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0F53B073" w:rsidR="003D4AA0" w:rsidRPr="00D82D11" w:rsidRDefault="006A3301" w:rsidP="00EC7FCF">
      <w:pPr>
        <w:widowControl/>
        <w:tabs>
          <w:tab w:val="left" w:pos="5670"/>
          <w:tab w:val="right" w:leader="dot" w:pos="7938"/>
          <w:tab w:val="right" w:leader="dot" w:pos="9639"/>
        </w:tabs>
        <w:suppressAutoHyphens w:val="0"/>
        <w:spacing w:after="600" w:line="276" w:lineRule="auto"/>
        <w:rPr>
          <w:rFonts w:asciiTheme="minorHAnsi" w:eastAsia="Times New Roman" w:hAnsiTheme="minorHAnsi" w:cstheme="minorHAnsi"/>
          <w:b/>
          <w:kern w:val="0"/>
          <w:sz w:val="22"/>
          <w:szCs w:val="22"/>
          <w:lang w:eastAsia="pl-PL" w:bidi="ar-SA"/>
        </w:rPr>
      </w:pPr>
      <w:r w:rsidRPr="006A3301">
        <w:rPr>
          <w:rFonts w:asciiTheme="minorHAnsi" w:eastAsia="Times New Roman" w:hAnsiTheme="minorHAnsi" w:cstheme="minorHAnsi"/>
          <w:b/>
          <w:kern w:val="0"/>
          <w:sz w:val="22"/>
          <w:szCs w:val="22"/>
          <w:lang w:eastAsia="pl-PL" w:bidi="ar-SA"/>
        </w:rPr>
        <w:t>F-WOS.PG.1.2.9</w:t>
      </w:r>
    </w:p>
    <w:p w14:paraId="092F31A3" w14:textId="4675EC21" w:rsidR="00683222" w:rsidRDefault="00AA2109" w:rsidP="00EC7FCF">
      <w:pPr>
        <w:pStyle w:val="Nagwek1"/>
        <w:spacing w:after="360"/>
        <w:jc w:val="center"/>
        <w:rPr>
          <w:rFonts w:eastAsia="Times New Roman"/>
          <w:lang w:eastAsia="pl-PL" w:bidi="ar-SA"/>
        </w:rPr>
      </w:pPr>
      <w:r w:rsidRPr="00AA2109">
        <w:rPr>
          <w:rFonts w:eastAsia="Times New Roman"/>
          <w:lang w:eastAsia="pl-PL" w:bidi="ar-SA"/>
        </w:rPr>
        <w:t>Wydanie zezwolenia na zbieranie odpadów</w:t>
      </w:r>
    </w:p>
    <w:p w14:paraId="6968B084" w14:textId="1D4995C8" w:rsidR="0000046B" w:rsidRDefault="00AA2109" w:rsidP="00AA2109">
      <w:pPr>
        <w:pStyle w:val="Nagwek1"/>
        <w:rPr>
          <w:rFonts w:eastAsia="Times New Roman"/>
          <w:lang w:eastAsia="pl-PL" w:bidi="ar-SA"/>
        </w:rPr>
      </w:pPr>
      <w:r w:rsidRPr="00AA2109">
        <w:rPr>
          <w:rFonts w:eastAsia="Times New Roman"/>
          <w:lang w:eastAsia="pl-PL" w:bidi="ar-SA"/>
        </w:rPr>
        <w:t>Opis sprawy</w:t>
      </w:r>
    </w:p>
    <w:p w14:paraId="73983C3D" w14:textId="3D07E511" w:rsidR="005D011F" w:rsidRDefault="00AA2109" w:rsidP="00CF4448">
      <w:p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Obowiązek uzyskania zezwolenia na zbieranie odpadów, dotyczy posiadaczy odpadów (w rozumieniu art. 3 ust. 1 pkt 19 ustawy z dnia 14 grudnia 2012 r. o odpadach), którzy prowadzą działalność w zakresie czasowego gromadzenia odpadów, na terenie danej nieruchomości, przed ich dalszym transportem do miejsc przetwarzania tych odpadów. Prowadzone postępowania obejmują również wnioski o zmianę warunków takich zezwoleń.</w:t>
      </w:r>
    </w:p>
    <w:p w14:paraId="5FCDFB18" w14:textId="3E6C6D56" w:rsidR="00AA2109" w:rsidRDefault="00AA2109" w:rsidP="00AA2109">
      <w:pPr>
        <w:pStyle w:val="Nagwek1"/>
        <w:rPr>
          <w:rFonts w:eastAsia="Times New Roman"/>
          <w:lang w:eastAsia="pl-PL" w:bidi="ar-SA"/>
        </w:rPr>
      </w:pPr>
      <w:r>
        <w:rPr>
          <w:rFonts w:eastAsia="Times New Roman"/>
          <w:lang w:eastAsia="pl-PL" w:bidi="ar-SA"/>
        </w:rPr>
        <w:t>Wniosek</w:t>
      </w:r>
    </w:p>
    <w:p w14:paraId="7C26BC01" w14:textId="132958C2" w:rsidR="00AA2109" w:rsidRDefault="00AA2109" w:rsidP="00AA2109">
      <w:p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Wniosek o wydanie zezwolenia na zbieranie odpadów powinien zawierać informacje określone w art. 42 ustawy z dnia 14 grudnia 2012 r. o odpadach:</w:t>
      </w:r>
    </w:p>
    <w:p w14:paraId="343ED22F" w14:textId="40FDC752"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numer identyfikacji podatkowej (NIP) posiadacza odpadów;</w:t>
      </w:r>
    </w:p>
    <w:p w14:paraId="62D4597F" w14:textId="37B8293C"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wyszczególnienie rodzajów odpadów przewidzianych do zbierania;</w:t>
      </w:r>
    </w:p>
    <w:p w14:paraId="18FBD266" w14:textId="2777EAA4"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oznaczenie miejsca zbierania odpadów;</w:t>
      </w:r>
    </w:p>
    <w:p w14:paraId="3E715A36" w14:textId="15D63CB5"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wskazanie:</w:t>
      </w:r>
    </w:p>
    <w:p w14:paraId="56E39869" w14:textId="2C3313AE" w:rsidR="00AA2109" w:rsidRDefault="00AA2109" w:rsidP="00AA2109">
      <w:pPr>
        <w:pStyle w:val="Akapitzlist"/>
        <w:numPr>
          <w:ilvl w:val="1"/>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miejsca i sposobu magazynowania oraz rodzaju magazynowanych odpadów,</w:t>
      </w:r>
    </w:p>
    <w:p w14:paraId="3E86C0CB" w14:textId="0460727C" w:rsidR="00AA2109" w:rsidRDefault="00AA2109" w:rsidP="00AA2109">
      <w:pPr>
        <w:pStyle w:val="Akapitzlist"/>
        <w:numPr>
          <w:ilvl w:val="1"/>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maksymalnej masy poszczególnych rodzajów odpadów i maksymalnej łącznej masy wszystkich rodzajów odpadów, które mogą być magazynowane w tym samym czasie oraz które mogą być magazynowane w okresie roku,</w:t>
      </w:r>
    </w:p>
    <w:p w14:paraId="0314A63D" w14:textId="3002B461" w:rsidR="00AA2109" w:rsidRDefault="00AA2109" w:rsidP="00AA2109">
      <w:pPr>
        <w:pStyle w:val="Akapitzlist"/>
        <w:numPr>
          <w:ilvl w:val="1"/>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p w14:paraId="72CEAAE7" w14:textId="7A1142EF" w:rsidR="00AA2109" w:rsidRDefault="00AA2109" w:rsidP="00AA2109">
      <w:pPr>
        <w:pStyle w:val="Akapitzlist"/>
        <w:numPr>
          <w:ilvl w:val="1"/>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całkowitej pojemności (wyrażonej w Mg) instalacji, obiektu budowlanego lub jego części lub innego miejsca magazynowania odpadów;</w:t>
      </w:r>
    </w:p>
    <w:p w14:paraId="0341B800" w14:textId="284E693D"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szczegółowy opis stosowanej metody lub metod zbierania odpadów;</w:t>
      </w:r>
    </w:p>
    <w:p w14:paraId="4CEBB91C" w14:textId="7732A75A"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przedstawienie możliwości technicznych i organizacyjnych pozwalających należycie wykonywać działalność w zakresie zbierania odpadów, ze szczególnym uwzględnieniem kwalifikacji zawodowych lub przeszkolenia pracowników oraz liczby i jakości posiadanych instalacji i urządzeń odpowiadających wymaganiom ochrony środowiska;</w:t>
      </w:r>
    </w:p>
    <w:p w14:paraId="6D4B2CD7" w14:textId="3E8A8BCA"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oznaczenie przewidywanego okresu wykonywania działalności w zakresie zbierania odpadów;</w:t>
      </w:r>
    </w:p>
    <w:p w14:paraId="64219E38" w14:textId="22124A2E"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opis czynności podejmowanych w ramach monitorowania i kontroli działalności objętej zezwoleniem;</w:t>
      </w:r>
    </w:p>
    <w:p w14:paraId="32B49589" w14:textId="74287191" w:rsid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opis czynności, które zostaną podjęte w przypadku zakończenia działalności objętej zezwoleniem i związanej z tym ochrony terenu, na którym działalność ta była prowadzona;</w:t>
      </w:r>
    </w:p>
    <w:p w14:paraId="4E99B84B" w14:textId="508F1795" w:rsidR="00AA2109" w:rsidRDefault="00AA2109" w:rsidP="00AA2109">
      <w:pPr>
        <w:pStyle w:val="Akapitzlist"/>
        <w:numPr>
          <w:ilvl w:val="1"/>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proponowaną formę i wysokość zabezpieczenia roszczeń, o którym mowa w art. 48a ustawy o odpadach;</w:t>
      </w:r>
    </w:p>
    <w:p w14:paraId="1C88A1EC" w14:textId="5E85FBF7" w:rsidR="00AA2109" w:rsidRPr="00AA2109" w:rsidRDefault="00AA2109" w:rsidP="00AA2109">
      <w:pPr>
        <w:pStyle w:val="Akapitzlist"/>
        <w:numPr>
          <w:ilvl w:val="0"/>
          <w:numId w:val="13"/>
        </w:numPr>
        <w:tabs>
          <w:tab w:val="right" w:leader="dot" w:pos="9638"/>
        </w:tabs>
        <w:spacing w:after="120" w:line="276" w:lineRule="auto"/>
        <w:rPr>
          <w:rFonts w:asciiTheme="minorHAnsi" w:hAnsiTheme="minorHAnsi" w:cstheme="minorHAnsi"/>
          <w:sz w:val="22"/>
          <w:szCs w:val="22"/>
        </w:rPr>
      </w:pPr>
      <w:r w:rsidRPr="00AA2109">
        <w:rPr>
          <w:rFonts w:asciiTheme="minorHAnsi" w:hAnsiTheme="minorHAnsi" w:cstheme="minorHAnsi"/>
          <w:sz w:val="22"/>
          <w:szCs w:val="22"/>
        </w:rPr>
        <w:t>informacje wymagane na podstawie odrębnych przepisów.</w:t>
      </w:r>
    </w:p>
    <w:p w14:paraId="6A891311" w14:textId="6F22C17C" w:rsidR="00AA2109" w:rsidRDefault="00392F79" w:rsidP="00AA2109">
      <w:pPr>
        <w:pStyle w:val="Nagwek1"/>
        <w:rPr>
          <w:rFonts w:eastAsia="Times New Roman"/>
          <w:lang w:eastAsia="pl-PL" w:bidi="ar-SA"/>
        </w:rPr>
      </w:pPr>
      <w:r w:rsidRPr="00392F79">
        <w:rPr>
          <w:rFonts w:eastAsia="Times New Roman"/>
          <w:lang w:eastAsia="pl-PL" w:bidi="ar-SA"/>
        </w:rPr>
        <w:t>Wymagane dokumenty</w:t>
      </w:r>
    </w:p>
    <w:p w14:paraId="27AD7015" w14:textId="487B1B65" w:rsidR="00AA210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Dokument potwierdzający prawo do dysponowania nieruchomością, na której będą wyznaczone miejsca magazynowania odpadów przewidzianych do zbierania.</w:t>
      </w:r>
    </w:p>
    <w:p w14:paraId="35D6DC51" w14:textId="5C2C4B29"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Dokument potwierdzający wniesienie wymaganej opłaty skarbowej</w:t>
      </w:r>
    </w:p>
    <w:p w14:paraId="2A4C5556" w14:textId="4AE37FBB"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 xml:space="preserve">Kopię decyzji o środowiskowych uwarunkowaniach, o której mowa w art. 71 ustawy z dnia 3 </w:t>
      </w:r>
      <w:r w:rsidRPr="00392F79">
        <w:rPr>
          <w:rFonts w:asciiTheme="minorHAnsi" w:hAnsiTheme="minorHAnsi" w:cstheme="minorHAnsi"/>
          <w:sz w:val="22"/>
          <w:szCs w:val="22"/>
        </w:rPr>
        <w:lastRenderedPageBreak/>
        <w:t>października 2008 r. o udostępnianiu informacji o środowisku i jego ochronie, udziale społeczeństwa w ochronie środowiska oraz o ocenach oddziaływania na środowisko - o ile jest ona wymagana.</w:t>
      </w:r>
    </w:p>
    <w:p w14:paraId="14A80001" w14:textId="6D1D1BB1"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Zaświadczenie o niekaralności:</w:t>
      </w:r>
    </w:p>
    <w:p w14:paraId="10BC42C6" w14:textId="235701F8" w:rsidR="00392F79" w:rsidRDefault="00392F79" w:rsidP="00392F79">
      <w:pPr>
        <w:pStyle w:val="Akapitzlist"/>
        <w:numPr>
          <w:ilvl w:val="1"/>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posiadacza odpadów będącego osobą fizyczną prowadzącą działalność gospodarczą,</w:t>
      </w:r>
    </w:p>
    <w:p w14:paraId="5BF35A30" w14:textId="5660706D" w:rsidR="00392F79" w:rsidRDefault="00392F79" w:rsidP="00392F79">
      <w:pPr>
        <w:pStyle w:val="Akapitzlist"/>
        <w:numPr>
          <w:ilvl w:val="1"/>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wspólnika, prokurenta, członka zarządu lub członka rady nadzorczej posiadacza odpadów będącego osobą prawną albo jednostką organizacyjną nieposiadającą osobowości prawnej – za przestępstwa przeciwko środowisku lub przestępstwa, o których mowa w art. 163, art. 164 lub art. 168 w związku z art. 163 § 1 ustawy z dnia 6 czerwca 1997 r. - Kodeks karny;</w:t>
      </w:r>
    </w:p>
    <w:p w14:paraId="4CC5F577" w14:textId="2D7D1F9F"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Zaświadczenie o niekaralności posiadacza odpadów za przestępstwa przeciwko środowisku na podstawie przepisów ustawy z dnia 28 października 2002 r. o odpowiedzialności podmiotów zbiorowych za czyny zabronione pod groźbą kary;</w:t>
      </w:r>
    </w:p>
    <w:p w14:paraId="3432E630" w14:textId="6C5B7794"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Oświadczenie o niekaralności dotyczące:</w:t>
      </w:r>
    </w:p>
    <w:p w14:paraId="0C0751E5" w14:textId="5265FBB8" w:rsidR="00392F79" w:rsidRDefault="00392F79" w:rsidP="00392F79">
      <w:pPr>
        <w:pStyle w:val="Akapitzlist"/>
        <w:numPr>
          <w:ilvl w:val="1"/>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posiadacza odpadów będącego osobą fizyczną prowadzącą działalność gospodarczą,</w:t>
      </w:r>
    </w:p>
    <w:p w14:paraId="2D769AC9" w14:textId="69A58586" w:rsidR="00392F79" w:rsidRDefault="00392F79" w:rsidP="00392F79">
      <w:pPr>
        <w:pStyle w:val="Akapitzlist"/>
        <w:numPr>
          <w:ilvl w:val="1"/>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wspólnika, prokurenta, członka zarządu lub członka rady nadzorczej posiadacza odpadów będącego osobą prawną albo jednostką organizacyjną nieposiadającą osobowości prawnej za wykroczenia określone w art. 175, art. 183, art. 189 ust. 2 pkt 6 lub art. 191;</w:t>
      </w:r>
    </w:p>
    <w:p w14:paraId="0E0051A8" w14:textId="17424494"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Oświadczenie, że w stosunku do:</w:t>
      </w:r>
    </w:p>
    <w:p w14:paraId="644DAE7E" w14:textId="7FB6C9EA" w:rsidR="00392F79" w:rsidRDefault="00392F79" w:rsidP="00392F79">
      <w:pPr>
        <w:pStyle w:val="Akapitzlist"/>
        <w:numPr>
          <w:ilvl w:val="1"/>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posiadacza odpadów będącego osobą fizyczną prowadzącą działalność gospodarczą,</w:t>
      </w:r>
    </w:p>
    <w:p w14:paraId="226D0128" w14:textId="5F1298D4" w:rsidR="00392F79" w:rsidRDefault="00392F79" w:rsidP="00392F79">
      <w:pPr>
        <w:pStyle w:val="Akapitzlist"/>
        <w:numPr>
          <w:ilvl w:val="1"/>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posiadacza odpadów będącego osobą prawną albo jednostką organizacyjną nieposiadającą osobowości prawnej albo wspólnika, prokurenta, członka zarządu lub członka rady nadzorczej tego posiadacza odpadów prowadzącego działalność gospodarczą jako osoba fizyczna</w:t>
      </w:r>
      <w:r>
        <w:rPr>
          <w:rFonts w:asciiTheme="minorHAnsi" w:hAnsiTheme="minorHAnsi" w:cstheme="minorHAnsi"/>
          <w:sz w:val="22"/>
          <w:szCs w:val="22"/>
        </w:rPr>
        <w:t xml:space="preserve"> </w:t>
      </w:r>
      <w:r w:rsidRPr="00392F79">
        <w:rPr>
          <w:rFonts w:asciiTheme="minorHAnsi" w:hAnsiTheme="minorHAnsi" w:cstheme="minorHAnsi"/>
          <w:sz w:val="22"/>
          <w:szCs w:val="22"/>
        </w:rPr>
        <w:t>-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pieniężnej, o której mowa w art. 194 ustawy o odpadach;</w:t>
      </w:r>
    </w:p>
    <w:p w14:paraId="677DF832" w14:textId="62BEFAF4"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Oświadczenie, że wspólnik, prokurent, członek zarządu lub członek rady nadzorczej posiadacza odpadów nie jest lub nie był wspólnikiem, prokurentem, członkiem rady nadzorczej lub członkiem zarządu innego przedsiębiorcy, w stosunku do którego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pieniężnej, o której mowa w art. 194 ustawy o odpadach.</w:t>
      </w:r>
    </w:p>
    <w:p w14:paraId="53AE44A5" w14:textId="3B7A0812"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Decyzja o warunkach zabudowy i zagospodarowania terenu, o której mowa w art. 4 ust. 2 ustaw z dnia 27.03.2003 r. o planowaniu i zagospodarowaniu przestrzennym, w przypadku, gdy dla terenu którego dotyczy wniosek, nie został uchwalony miejscowy plan zagospodarowania przestrzennego, chyba, że uzyskanie decyzji o warunkach zabudowy i zagospodarowania terenu nie jest wymagane.</w:t>
      </w:r>
    </w:p>
    <w:p w14:paraId="539462FE" w14:textId="354776F8"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Operat przeciwpożarowy zawierający warunki ochrony przeciwpożarowej instalacji, obiektu budowlanego lub jego części lub innego miejsca magazynowania odpadów, uzgodnione z komendantem powiatowym Państwowej Straży Pożarnej, wykonany przez osobę,</w:t>
      </w:r>
      <w:r>
        <w:rPr>
          <w:rFonts w:asciiTheme="minorHAnsi" w:hAnsiTheme="minorHAnsi" w:cstheme="minorHAnsi"/>
          <w:sz w:val="22"/>
          <w:szCs w:val="22"/>
        </w:rPr>
        <w:t xml:space="preserve"> </w:t>
      </w:r>
      <w:r w:rsidRPr="00392F79">
        <w:rPr>
          <w:rFonts w:asciiTheme="minorHAnsi" w:hAnsiTheme="minorHAnsi" w:cstheme="minorHAnsi"/>
          <w:sz w:val="22"/>
          <w:szCs w:val="22"/>
        </w:rPr>
        <w:t>o której mowa w art. 4 ust. 2a ustawy z dnia 24.08.1991 r. o ochronie przeciwpożarowej – o ile jest on wymagany.</w:t>
      </w:r>
    </w:p>
    <w:p w14:paraId="11ABC7B6" w14:textId="370A2A03" w:rsid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Postanowienie komendanta powiatowego Państwowej Straży Pożarnej potwierdzające uzgodnienie ww. operatu przeciwpożarowego.</w:t>
      </w:r>
    </w:p>
    <w:p w14:paraId="1BFA9287" w14:textId="3635000F" w:rsidR="00392F79" w:rsidRPr="00392F79" w:rsidRDefault="00392F79" w:rsidP="00392F79">
      <w:pPr>
        <w:pStyle w:val="Akapitzlist"/>
        <w:numPr>
          <w:ilvl w:val="0"/>
          <w:numId w:val="14"/>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Kopię zawartej z przedsiębiorcą prowadzącym stację demontażu umowy dotyczącą przyjmowania pojazdów zebranych w punkcie zbierania pojazdów – w przypadku prowadzenia punktu zbierania pojazdów wycofanych z eksploatacji.</w:t>
      </w:r>
    </w:p>
    <w:p w14:paraId="0D5467B6" w14:textId="6D2AEA68" w:rsidR="00392F79" w:rsidRDefault="00392F79" w:rsidP="00392F79">
      <w:pPr>
        <w:pStyle w:val="Nagwek1"/>
        <w:rPr>
          <w:rFonts w:eastAsia="Times New Roman"/>
          <w:lang w:eastAsia="pl-PL" w:bidi="ar-SA"/>
        </w:rPr>
      </w:pPr>
      <w:r w:rsidRPr="00392F79">
        <w:rPr>
          <w:rFonts w:eastAsia="Times New Roman"/>
          <w:lang w:eastAsia="pl-PL" w:bidi="ar-SA"/>
        </w:rPr>
        <w:lastRenderedPageBreak/>
        <w:t>Składanie wniosku</w:t>
      </w:r>
    </w:p>
    <w:p w14:paraId="65D322DC" w14:textId="77777777" w:rsidR="00392F79" w:rsidRDefault="00392F79" w:rsidP="00392F79">
      <w:p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Wniosek w formie pisemnej należy:</w:t>
      </w:r>
    </w:p>
    <w:p w14:paraId="1D38EA8F" w14:textId="77777777" w:rsidR="00392F79" w:rsidRDefault="00392F79" w:rsidP="00392F79">
      <w:pPr>
        <w:pStyle w:val="Akapitzlist"/>
        <w:numPr>
          <w:ilvl w:val="0"/>
          <w:numId w:val="15"/>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przesłać za pośrednictwem uprawnionego operatora usług pocztowych na adres Starostwa Powiatowego w Żywcu;</w:t>
      </w:r>
    </w:p>
    <w:p w14:paraId="7A1B5CB9" w14:textId="52F07834" w:rsidR="00392F79" w:rsidRDefault="00392F79" w:rsidP="00392F79">
      <w:pPr>
        <w:pStyle w:val="Akapitzlist"/>
        <w:numPr>
          <w:ilvl w:val="0"/>
          <w:numId w:val="15"/>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 xml:space="preserve">przesłać drogą elektroniczną poprzez skrzynkę kontaktową </w:t>
      </w:r>
      <w:proofErr w:type="spellStart"/>
      <w:r w:rsidRPr="00392F79">
        <w:rPr>
          <w:rFonts w:asciiTheme="minorHAnsi" w:hAnsiTheme="minorHAnsi" w:cstheme="minorHAnsi"/>
          <w:sz w:val="22"/>
          <w:szCs w:val="22"/>
        </w:rPr>
        <w:t>ePUAP</w:t>
      </w:r>
      <w:proofErr w:type="spellEnd"/>
      <w:r w:rsidRPr="00392F79">
        <w:rPr>
          <w:rFonts w:asciiTheme="minorHAnsi" w:hAnsiTheme="minorHAnsi" w:cstheme="minorHAnsi"/>
          <w:sz w:val="22"/>
          <w:szCs w:val="22"/>
        </w:rPr>
        <w:t>;</w:t>
      </w:r>
    </w:p>
    <w:p w14:paraId="6E403F20" w14:textId="6891497B" w:rsidR="00392F79" w:rsidRPr="00392F79" w:rsidRDefault="00392F79" w:rsidP="00392F79">
      <w:pPr>
        <w:pStyle w:val="Akapitzlist"/>
        <w:numPr>
          <w:ilvl w:val="0"/>
          <w:numId w:val="15"/>
        </w:num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złożyć osobiście w Biurze Informacji Starostwa Powiatowego w Żywcu.</w:t>
      </w:r>
    </w:p>
    <w:p w14:paraId="06C11A79" w14:textId="14B37009" w:rsidR="00392F79" w:rsidRDefault="00392F79" w:rsidP="00392F79">
      <w:pPr>
        <w:pStyle w:val="Nagwek1"/>
        <w:rPr>
          <w:rFonts w:eastAsia="Times New Roman"/>
          <w:lang w:eastAsia="pl-PL" w:bidi="ar-SA"/>
        </w:rPr>
      </w:pPr>
      <w:r w:rsidRPr="00392F79">
        <w:rPr>
          <w:rFonts w:eastAsia="Times New Roman"/>
          <w:lang w:eastAsia="pl-PL" w:bidi="ar-SA"/>
        </w:rPr>
        <w:t>Termin odpowiedzi</w:t>
      </w:r>
    </w:p>
    <w:p w14:paraId="392151C6" w14:textId="29628BF7" w:rsidR="00392F79" w:rsidRDefault="00392F79" w:rsidP="00392F79">
      <w:p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Sprawa zostanie załatwiona w ciągu 1 miesiąca, skomplikowana – w ciągu 2 miesięcy. W przypadku stwierdzenia konieczności uzupełnienia wniosku termin rozpatrzenia wniosku biegnie od dnia wpływu uzupełnionego wniosku. Decyzja zostanie dostarczona pocztą lub można odebrać ją osobiście w Wydziale Ochrony Środowiska (w tym celu należy zadeklarować na wniosku chęć osobistego odbioru).</w:t>
      </w:r>
    </w:p>
    <w:p w14:paraId="4E4AED26" w14:textId="5D80FC49" w:rsidR="00392F79" w:rsidRDefault="00392F79" w:rsidP="00392F79">
      <w:pPr>
        <w:pStyle w:val="Nagwek1"/>
        <w:rPr>
          <w:rFonts w:eastAsia="Times New Roman"/>
          <w:lang w:eastAsia="pl-PL" w:bidi="ar-SA"/>
        </w:rPr>
      </w:pPr>
      <w:r w:rsidRPr="00392F79">
        <w:rPr>
          <w:rFonts w:eastAsia="Times New Roman"/>
          <w:lang w:eastAsia="pl-PL" w:bidi="ar-SA"/>
        </w:rPr>
        <w:t>Opłata</w:t>
      </w:r>
    </w:p>
    <w:p w14:paraId="2B78AAF0" w14:textId="747BE858" w:rsidR="00392F79" w:rsidRDefault="00392F79" w:rsidP="00392F79">
      <w:pPr>
        <w:tabs>
          <w:tab w:val="right" w:leader="dot" w:pos="9638"/>
        </w:tabs>
        <w:spacing w:after="120" w:line="276" w:lineRule="auto"/>
        <w:rPr>
          <w:rFonts w:asciiTheme="minorHAnsi" w:hAnsiTheme="minorHAnsi" w:cstheme="minorHAnsi"/>
          <w:sz w:val="22"/>
          <w:szCs w:val="22"/>
        </w:rPr>
      </w:pPr>
      <w:r w:rsidRPr="00392F79">
        <w:rPr>
          <w:rFonts w:asciiTheme="minorHAnsi" w:hAnsiTheme="minorHAnsi" w:cstheme="minorHAnsi"/>
          <w:sz w:val="22"/>
          <w:szCs w:val="22"/>
        </w:rPr>
        <w:t>Opłata skarbowa za udzielnie zezwolenia - 616 zł. Przedłużenie terminu ważności lub zmiana warunków zezwolenia - 50 % stawki określonej od zezwolenia. Decyzja inna, do której mają zastosowanie przepisy Kodeksu postępowania administracyjnego - 10 zł. Opłata skarbowa za złożenie dokumentu stwierdzającego udzielenie pełnomocnictwa lub prokury oraz ich odpisu, wypisu lub kopii - od każdego stosunku pełnomocnictwa (prokury) - 17 zł.</w:t>
      </w:r>
    </w:p>
    <w:p w14:paraId="508D7480" w14:textId="4C7C8605" w:rsidR="00392F79" w:rsidRDefault="00392F79" w:rsidP="00392F79">
      <w:pPr>
        <w:tabs>
          <w:tab w:val="right" w:leader="dot" w:pos="9638"/>
        </w:tabs>
        <w:spacing w:after="960" w:line="276" w:lineRule="auto"/>
        <w:rPr>
          <w:rFonts w:asciiTheme="minorHAnsi" w:hAnsiTheme="minorHAnsi" w:cstheme="minorHAnsi"/>
          <w:sz w:val="22"/>
          <w:szCs w:val="22"/>
        </w:rPr>
      </w:pPr>
      <w:r w:rsidRPr="00392F79">
        <w:rPr>
          <w:rFonts w:asciiTheme="minorHAnsi" w:hAnsiTheme="minorHAnsi" w:cstheme="minorHAnsi"/>
          <w:sz w:val="22"/>
          <w:szCs w:val="22"/>
        </w:rPr>
        <w:t>Zapłaty opłaty skarbowej można dokonać w kasie Urzędu Miejskiego w Żywcu, na rachunek bankowy Urzędu Miejskiego w Żywcu: BANK PEKAO S.A. O/Żywiec 31 1240 4142 1111 0000 4826 6196, w Urzędzie Skarbowym w Żywcu przy ul. Krasińskiego 11- pok. nr 2, bądź w punkcie poboru opłaty skarbowej w tut. Starostwie – pokój nr 10A.</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EC7FCF">
      <w:pgSz w:w="11906" w:h="16838"/>
      <w:pgMar w:top="709"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F0C2" w14:textId="77777777" w:rsidR="00684F2E" w:rsidRDefault="00684F2E" w:rsidP="00683222">
      <w:r>
        <w:separator/>
      </w:r>
    </w:p>
  </w:endnote>
  <w:endnote w:type="continuationSeparator" w:id="0">
    <w:p w14:paraId="28AE0011" w14:textId="77777777" w:rsidR="00684F2E" w:rsidRDefault="00684F2E"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D573" w14:textId="77777777" w:rsidR="00684F2E" w:rsidRDefault="00684F2E" w:rsidP="00683222">
      <w:r>
        <w:separator/>
      </w:r>
    </w:p>
  </w:footnote>
  <w:footnote w:type="continuationSeparator" w:id="0">
    <w:p w14:paraId="76DF2D6B" w14:textId="77777777" w:rsidR="00684F2E" w:rsidRDefault="00684F2E"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650DED"/>
    <w:multiLevelType w:val="hybridMultilevel"/>
    <w:tmpl w:val="BB4025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7732F6"/>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1178A3"/>
    <w:multiLevelType w:val="hybridMultilevel"/>
    <w:tmpl w:val="B4CA38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EC7C96"/>
    <w:multiLevelType w:val="hybridMultilevel"/>
    <w:tmpl w:val="A204F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1"/>
  </w:num>
  <w:num w:numId="6">
    <w:abstractNumId w:val="4"/>
  </w:num>
  <w:num w:numId="7">
    <w:abstractNumId w:val="10"/>
  </w:num>
  <w:num w:numId="8">
    <w:abstractNumId w:val="12"/>
  </w:num>
  <w:num w:numId="9">
    <w:abstractNumId w:val="2"/>
  </w:num>
  <w:num w:numId="10">
    <w:abstractNumId w:val="9"/>
  </w:num>
  <w:num w:numId="11">
    <w:abstractNumId w:val="7"/>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34C70"/>
    <w:rsid w:val="00083A0F"/>
    <w:rsid w:val="000F5DDC"/>
    <w:rsid w:val="00120588"/>
    <w:rsid w:val="00122B4E"/>
    <w:rsid w:val="00131783"/>
    <w:rsid w:val="001A76AD"/>
    <w:rsid w:val="001B42EB"/>
    <w:rsid w:val="001B5F30"/>
    <w:rsid w:val="00227603"/>
    <w:rsid w:val="00261CD3"/>
    <w:rsid w:val="00291D38"/>
    <w:rsid w:val="002B4A34"/>
    <w:rsid w:val="002F6A8F"/>
    <w:rsid w:val="003051EC"/>
    <w:rsid w:val="003066F1"/>
    <w:rsid w:val="00307073"/>
    <w:rsid w:val="0031202D"/>
    <w:rsid w:val="00321C9E"/>
    <w:rsid w:val="0035771F"/>
    <w:rsid w:val="00386EFB"/>
    <w:rsid w:val="00392F79"/>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D011F"/>
    <w:rsid w:val="00683222"/>
    <w:rsid w:val="00684F2E"/>
    <w:rsid w:val="006A3301"/>
    <w:rsid w:val="006B31D5"/>
    <w:rsid w:val="00724460"/>
    <w:rsid w:val="007367EA"/>
    <w:rsid w:val="00750DC1"/>
    <w:rsid w:val="007E5971"/>
    <w:rsid w:val="008407FE"/>
    <w:rsid w:val="008A1C6E"/>
    <w:rsid w:val="009130B2"/>
    <w:rsid w:val="009D30D2"/>
    <w:rsid w:val="009D342D"/>
    <w:rsid w:val="00A054D2"/>
    <w:rsid w:val="00A20B52"/>
    <w:rsid w:val="00A23D55"/>
    <w:rsid w:val="00A26D03"/>
    <w:rsid w:val="00A95346"/>
    <w:rsid w:val="00AA2109"/>
    <w:rsid w:val="00B02B69"/>
    <w:rsid w:val="00B40053"/>
    <w:rsid w:val="00B65B37"/>
    <w:rsid w:val="00BA0227"/>
    <w:rsid w:val="00BA3624"/>
    <w:rsid w:val="00BD3C41"/>
    <w:rsid w:val="00C21591"/>
    <w:rsid w:val="00CC5265"/>
    <w:rsid w:val="00CF4448"/>
    <w:rsid w:val="00D72304"/>
    <w:rsid w:val="00D82D11"/>
    <w:rsid w:val="00DD1A73"/>
    <w:rsid w:val="00DE3FF3"/>
    <w:rsid w:val="00E113A0"/>
    <w:rsid w:val="00E1208C"/>
    <w:rsid w:val="00E32C11"/>
    <w:rsid w:val="00E53628"/>
    <w:rsid w:val="00EC2194"/>
    <w:rsid w:val="00EC7FCF"/>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1498</Words>
  <Characters>8990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Wniosek o wydanie zezwolenia na zbieranie odpadów</vt:lpstr>
    </vt:vector>
  </TitlesOfParts>
  <Company/>
  <LinksUpToDate>false</LinksUpToDate>
  <CharactersWithSpaces>10468</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 na zbieranie odpadów</dc:title>
  <dc:subject/>
  <dc:creator>FN.Pogoda-Stypuła Barbara</dc:creator>
  <cp:keywords/>
  <cp:lastModifiedBy>BRF.IT.Bukowski Mateusz</cp:lastModifiedBy>
  <cp:revision>22</cp:revision>
  <cp:lastPrinted>2021-06-10T05:39:00Z</cp:lastPrinted>
  <dcterms:created xsi:type="dcterms:W3CDTF">2021-05-13T06:07:00Z</dcterms:created>
  <dcterms:modified xsi:type="dcterms:W3CDTF">2021-06-24T06:28:00Z</dcterms:modified>
</cp:coreProperties>
</file>