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B7E3" w14:textId="5C877E35" w:rsidR="002B3656" w:rsidRPr="00B0510E" w:rsidRDefault="00B0510E" w:rsidP="00B0510E">
      <w:pPr>
        <w:spacing w:before="4080" w:after="100" w:afterAutospacing="1" w:line="276" w:lineRule="auto"/>
        <w:jc w:val="center"/>
        <w:rPr>
          <w:rFonts w:ascii="Arial" w:hAnsi="Arial" w:cs="Arial"/>
          <w:sz w:val="52"/>
          <w:szCs w:val="52"/>
        </w:rPr>
      </w:pPr>
      <w:r w:rsidRPr="00B0510E">
        <w:rPr>
          <w:rFonts w:ascii="Arial" w:hAnsi="Arial" w:cs="Arial"/>
          <w:sz w:val="52"/>
          <w:szCs w:val="52"/>
        </w:rPr>
        <w:t xml:space="preserve">Procedura zgłoszeń zewnętrznych </w:t>
      </w:r>
      <w:r>
        <w:rPr>
          <w:rFonts w:ascii="Arial" w:hAnsi="Arial" w:cs="Arial"/>
          <w:sz w:val="52"/>
          <w:szCs w:val="52"/>
        </w:rPr>
        <w:t xml:space="preserve">oraz podejmowania działań następczych </w:t>
      </w:r>
      <w:r w:rsidRPr="00B0510E">
        <w:rPr>
          <w:rFonts w:ascii="Arial" w:hAnsi="Arial" w:cs="Arial"/>
          <w:sz w:val="52"/>
          <w:szCs w:val="52"/>
        </w:rPr>
        <w:t>w Starostwie Powiatowym w Żywcu</w:t>
      </w:r>
    </w:p>
    <w:p w14:paraId="1EF661BD" w14:textId="77777777" w:rsidR="00B0510E" w:rsidRDefault="00B0510E" w:rsidP="002B3656">
      <w:pPr>
        <w:spacing w:before="100" w:beforeAutospacing="1" w:after="100" w:afterAutospacing="1" w:line="276" w:lineRule="auto"/>
        <w:rPr>
          <w:rFonts w:ascii="Arial" w:hAnsi="Arial" w:cs="Arial"/>
        </w:rPr>
      </w:pPr>
    </w:p>
    <w:p w14:paraId="61F76E7E" w14:textId="5552C0CD" w:rsidR="00B0510E" w:rsidRDefault="00B0510E" w:rsidP="002B3656">
      <w:pPr>
        <w:spacing w:before="100" w:beforeAutospacing="1" w:after="100" w:afterAutospacing="1" w:line="276" w:lineRule="auto"/>
        <w:rPr>
          <w:rFonts w:ascii="Arial" w:hAnsi="Arial" w:cs="Arial"/>
        </w:rPr>
        <w:sectPr w:rsidR="00B0510E" w:rsidSect="00CB2887">
          <w:pgSz w:w="11905" w:h="16837"/>
          <w:pgMar w:top="1134" w:right="1134" w:bottom="1134" w:left="1134" w:header="708" w:footer="708" w:gutter="0"/>
          <w:cols w:space="708"/>
        </w:sectPr>
      </w:pPr>
    </w:p>
    <w:p w14:paraId="1DD73717" w14:textId="5DADC407" w:rsidR="002B3656" w:rsidRDefault="002B3656" w:rsidP="002B3656">
      <w:pPr>
        <w:spacing w:before="100" w:after="100" w:line="276" w:lineRule="auto"/>
        <w:ind w:left="5954"/>
        <w:rPr>
          <w:rFonts w:ascii="Arial" w:hAnsi="Arial" w:cs="Arial"/>
        </w:rPr>
      </w:pPr>
      <w:r w:rsidRPr="00723874">
        <w:rPr>
          <w:rFonts w:ascii="Arial" w:hAnsi="Arial" w:cs="Arial"/>
          <w:bCs/>
        </w:rPr>
        <w:lastRenderedPageBreak/>
        <w:t xml:space="preserve">Załącznik Nr 1 </w:t>
      </w:r>
      <w:r>
        <w:rPr>
          <w:rFonts w:ascii="Arial" w:hAnsi="Arial" w:cs="Arial"/>
          <w:bCs/>
        </w:rPr>
        <w:t>d</w:t>
      </w:r>
      <w:r w:rsidRPr="00723874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</w:rPr>
        <w:t>Uchwały Nr</w:t>
      </w:r>
      <w:r w:rsidR="00A21C79">
        <w:rPr>
          <w:rFonts w:ascii="Arial" w:hAnsi="Arial" w:cs="Arial"/>
        </w:rPr>
        <w:t xml:space="preserve"> 229</w:t>
      </w:r>
      <w:r>
        <w:rPr>
          <w:rFonts w:ascii="Arial" w:hAnsi="Arial" w:cs="Arial"/>
        </w:rPr>
        <w:t xml:space="preserve">/24/VII Zarządu Powiatu W Żywcu z dnia </w:t>
      </w:r>
      <w:r w:rsidR="00B0510E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grudnia 2024 roku</w:t>
      </w:r>
    </w:p>
    <w:p w14:paraId="2B00555C" w14:textId="686DE8B3" w:rsidR="002B3656" w:rsidRDefault="002B3656" w:rsidP="002B3656">
      <w:pPr>
        <w:pStyle w:val="Tytu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Procedura zgłoszeń </w:t>
      </w:r>
      <w:r w:rsidRPr="002B3656">
        <w:rPr>
          <w:rFonts w:cs="Arial"/>
          <w:sz w:val="24"/>
          <w:szCs w:val="24"/>
        </w:rPr>
        <w:t>zewnętrzn</w:t>
      </w:r>
      <w:r>
        <w:rPr>
          <w:rFonts w:cs="Arial"/>
          <w:sz w:val="24"/>
          <w:szCs w:val="24"/>
        </w:rPr>
        <w:t>ych oraz podejmowania działań następczych.</w:t>
      </w:r>
    </w:p>
    <w:p w14:paraId="6FB236EC" w14:textId="42D87E53" w:rsidR="00470AD5" w:rsidRDefault="00470AD5" w:rsidP="00470AD5">
      <w:pPr>
        <w:pStyle w:val="Nagwek1"/>
        <w:rPr>
          <w:rFonts w:ascii="Arial" w:hAnsi="Arial" w:cs="Arial"/>
          <w:lang w:eastAsia="en-US"/>
        </w:rPr>
      </w:pPr>
      <w:r w:rsidRPr="00470AD5">
        <w:rPr>
          <w:rFonts w:ascii="Arial" w:hAnsi="Arial" w:cs="Arial"/>
          <w:lang w:eastAsia="en-US"/>
        </w:rPr>
        <w:t>§ 1</w:t>
      </w:r>
      <w:r w:rsidR="00F87CBD">
        <w:rPr>
          <w:rFonts w:ascii="Arial" w:hAnsi="Arial" w:cs="Arial"/>
          <w:lang w:eastAsia="en-US"/>
        </w:rPr>
        <w:t>.</w:t>
      </w:r>
      <w:r w:rsidRPr="00470AD5">
        <w:rPr>
          <w:rFonts w:ascii="Arial" w:hAnsi="Arial" w:cs="Arial"/>
          <w:lang w:eastAsia="en-US"/>
        </w:rPr>
        <w:t xml:space="preserve"> Definicje</w:t>
      </w:r>
      <w:r w:rsidR="00F87CBD">
        <w:rPr>
          <w:rFonts w:ascii="Arial" w:hAnsi="Arial" w:cs="Arial"/>
          <w:lang w:eastAsia="en-US"/>
        </w:rPr>
        <w:t>.</w:t>
      </w:r>
    </w:p>
    <w:p w14:paraId="50A4E570" w14:textId="3CD49762" w:rsidR="00470AD5" w:rsidRPr="004F0655" w:rsidRDefault="00470AD5" w:rsidP="004F0655">
      <w:pPr>
        <w:spacing w:before="100" w:beforeAutospacing="1" w:after="100" w:afterAutospacing="1" w:line="276" w:lineRule="auto"/>
        <w:rPr>
          <w:rFonts w:ascii="Arial" w:hAnsi="Arial" w:cs="Arial"/>
          <w:lang w:eastAsia="en-US"/>
        </w:rPr>
      </w:pPr>
      <w:r w:rsidRPr="004F0655">
        <w:rPr>
          <w:rFonts w:ascii="Arial" w:hAnsi="Arial" w:cs="Arial"/>
          <w:lang w:eastAsia="en-US"/>
        </w:rPr>
        <w:t>Przez użyte w procedurze przyjmowania zgłoszeń zewnętrznych oraz podejmowania</w:t>
      </w:r>
      <w:r w:rsidR="004F0655">
        <w:rPr>
          <w:rFonts w:ascii="Arial" w:hAnsi="Arial" w:cs="Arial"/>
          <w:lang w:eastAsia="en-US"/>
        </w:rPr>
        <w:t xml:space="preserve"> </w:t>
      </w:r>
      <w:r w:rsidRPr="004F0655">
        <w:rPr>
          <w:rFonts w:ascii="Arial" w:hAnsi="Arial" w:cs="Arial"/>
          <w:lang w:eastAsia="en-US"/>
        </w:rPr>
        <w:t>działań następczych -określenia rozumie się:</w:t>
      </w:r>
    </w:p>
    <w:p w14:paraId="4C761D2A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>Starostwo – Starostwo Powiatowe w Żywcu.</w:t>
      </w:r>
    </w:p>
    <w:p w14:paraId="2A354966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Działanie następcze – </w:t>
      </w:r>
      <w:r w:rsidRPr="004F0655">
        <w:rPr>
          <w:rFonts w:ascii="Arial" w:hAnsi="Arial" w:cs="Arial"/>
          <w:bCs/>
        </w:rPr>
        <w:t>działanie polegające na ocenie prawdziwości informacji zawartych w zgłoszeniu wewnętrznym oraz przeciwdziałanie naruszeniu prawa, w szczególności przez prowadzenie postępowania wyjaśniającego, wszczęcie kontroli bądź innego postępowania na podstawie przepisów prawa lub oddalenie zgłoszenia</w:t>
      </w:r>
      <w:r w:rsidRPr="004F0655">
        <w:rPr>
          <w:rFonts w:ascii="Arial" w:eastAsia="Times New Roman" w:hAnsi="Arial" w:cs="Arial"/>
        </w:rPr>
        <w:t>.</w:t>
      </w:r>
    </w:p>
    <w:p w14:paraId="594D98AF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Działanie odwetowe – </w:t>
      </w:r>
      <w:r w:rsidRPr="004F0655">
        <w:rPr>
          <w:rFonts w:ascii="Arial" w:hAnsi="Arial" w:cs="Arial"/>
          <w:bCs/>
        </w:rPr>
        <w:t>bezpośrednie lub pośrednie działanie lub zaniechanie w kontekście związanym z pracą, które jest spowodowane zgłoszeniem wewnętrznym i które narusza lub może naruszyć prawa sygnalisty lub wyrządza lub może wyrządzić mu nieuzasadnioną szkodę, w tym także niezasadne inicjowanie postępowań przeciwko sygnaliście</w:t>
      </w:r>
      <w:r w:rsidRPr="004F0655">
        <w:rPr>
          <w:rFonts w:ascii="Arial" w:eastAsia="Times New Roman" w:hAnsi="Arial" w:cs="Arial"/>
        </w:rPr>
        <w:t>.</w:t>
      </w:r>
    </w:p>
    <w:p w14:paraId="10E7481F" w14:textId="30794739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Informacja o naruszeniu prawa – </w:t>
      </w:r>
      <w:r w:rsidRPr="004F0655">
        <w:rPr>
          <w:rFonts w:ascii="Arial" w:hAnsi="Arial" w:cs="Arial"/>
          <w:lang w:eastAsia="en-US"/>
        </w:rPr>
        <w:t>informacje, w tym uzasadnione podejrzenie dotyczące zaistniałego lub potencjalnego naruszenia prawa, do którego doszło lub prawdopodobnie dojdzie w podmiocie prawnym, w którym sygnalista uczestniczył w procesie rekrutacji lub innych negocjacjach poprzedzających zawarcie umowy, pracuje lub pracował, lub w innym podmiocie prawnym, z którym sygnalista utrzymuje lub utrzymywał kontakt w kontekście związanym z pracą, lub informacje dotyczące próby ukrycia takiego naruszenia prawa.</w:t>
      </w:r>
    </w:p>
    <w:p w14:paraId="13C678DF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Informacja zwrotna – </w:t>
      </w:r>
      <w:r w:rsidRPr="004F0655">
        <w:rPr>
          <w:rFonts w:ascii="Arial" w:hAnsi="Arial" w:cs="Arial"/>
          <w:bCs/>
        </w:rPr>
        <w:t>przekazanie sygnaliście informacji na temat planowanych lub podjętych działań następczych i powodów takich działań.</w:t>
      </w:r>
    </w:p>
    <w:p w14:paraId="4017D1E9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Kontekst związany z pracą – </w:t>
      </w:r>
      <w:r w:rsidRPr="004F0655">
        <w:rPr>
          <w:rFonts w:ascii="Arial" w:hAnsi="Arial" w:cs="Arial"/>
          <w:bCs/>
        </w:rPr>
        <w:t>przeszłe, obecne lub przyszłe działania związane z wykonywaniem pracy, w ramach których uzyskano informację o naruszeniu prawa oraz istnieje możliwość doświadczenia działań odwetowych</w:t>
      </w:r>
      <w:r w:rsidRPr="004F0655">
        <w:rPr>
          <w:rFonts w:ascii="Arial" w:eastAsia="Times New Roman" w:hAnsi="Arial" w:cs="Arial"/>
        </w:rPr>
        <w:t>.</w:t>
      </w:r>
    </w:p>
    <w:p w14:paraId="6CDCBBBF" w14:textId="291F19BB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 xml:space="preserve">Osoba, której dotyczy zgłoszenie – </w:t>
      </w:r>
      <w:r w:rsidRPr="004F0655">
        <w:rPr>
          <w:rFonts w:ascii="Arial" w:hAnsi="Arial" w:cs="Arial"/>
          <w:lang w:eastAsia="en-US"/>
        </w:rPr>
        <w:t>osoba fizyczna lub prawna, lub jednostka organizacyjna nieposiadająca osobowości prawnej, której ustawa przyznaje zdolność prawną, która jest wskazana w zgłoszeniu lub ujawnieniu publicznym jako osoba, która dopuściła się naruszenia prawa lub jako osoba, z którą osoba, która dopuściła się naruszenia prawa, jest powiązana.</w:t>
      </w:r>
    </w:p>
    <w:p w14:paraId="6B1B8200" w14:textId="18D457D8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hAnsi="Arial" w:cs="Arial"/>
          <w:bCs/>
        </w:rPr>
        <w:t xml:space="preserve">Osoba pomagająca w dokonaniu zgłoszenia – </w:t>
      </w:r>
      <w:r w:rsidRPr="004F0655">
        <w:rPr>
          <w:rFonts w:ascii="Arial" w:hAnsi="Arial" w:cs="Arial"/>
          <w:lang w:eastAsia="en-US"/>
        </w:rPr>
        <w:t>osoba fizyczna, która pomaga sygnaliście w zgłoszeniu lub ujawnieniu publicznemu w kontekście związanym z pracą i której pomoc nie powinna zostać ujawniona.</w:t>
      </w:r>
    </w:p>
    <w:p w14:paraId="19571E55" w14:textId="41FFFD42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hAnsi="Arial" w:cs="Arial"/>
          <w:bCs/>
        </w:rPr>
        <w:t xml:space="preserve">Osoba powiązana z sygnalistą – </w:t>
      </w:r>
      <w:r w:rsidRPr="004F0655">
        <w:rPr>
          <w:rFonts w:ascii="Arial" w:hAnsi="Arial" w:cs="Arial"/>
          <w:lang w:eastAsia="en-US"/>
        </w:rPr>
        <w:t xml:space="preserve">osoba fizyczna, która może doświadczyć działań odwetowych, w tym współpracownik lub osoba najbliższa sygnaliście, tj. </w:t>
      </w:r>
      <w:r w:rsidRPr="004F0655">
        <w:rPr>
          <w:rFonts w:ascii="Arial" w:hAnsi="Arial" w:cs="Arial"/>
          <w:lang w:eastAsia="en-US"/>
        </w:rPr>
        <w:lastRenderedPageBreak/>
        <w:t>małżonek, wstępny, zstępny, rodzeństwo, powinowaty w tej samej linii lub stopniu, osoba pozostająca w stosunku przysposobienia oraz jej małżonek, a także osoba pozostająca we wspólnym pożyciu.</w:t>
      </w:r>
    </w:p>
    <w:p w14:paraId="3E335EBF" w14:textId="70548A7A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hAnsi="Arial" w:cs="Arial"/>
          <w:bCs/>
        </w:rPr>
        <w:t>Zgłoszenie zewnętrzne – pisemne zgłoszenie naruszenia prawa przekazane zgodnie z niniejszą procedurą.</w:t>
      </w:r>
    </w:p>
    <w:p w14:paraId="53C6A43F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>Anonim – zgłoszenie dokonane przez osobę, co do której nie jest możliwa identyfikacja tożsamości.</w:t>
      </w:r>
    </w:p>
    <w:p w14:paraId="0697DD15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>Naruszenie prawa – działanie lub zaniechanie, które jest niezgodne z prawem lub mające na celu obejście prawa.</w:t>
      </w:r>
    </w:p>
    <w:p w14:paraId="0B091A17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eastAsia="Times New Roman" w:hAnsi="Arial" w:cs="Arial"/>
        </w:rPr>
        <w:t>Sygnalista – osoba fizyczna, która zgłasza lub ujawnia publicznie informację o naruszeniu prawa uzyskaną w kontekście związanym z pracą.</w:t>
      </w:r>
    </w:p>
    <w:p w14:paraId="2F5B7895" w14:textId="77777777" w:rsidR="004F0655" w:rsidRPr="004F0655" w:rsidRDefault="004F0655" w:rsidP="00F87CBD">
      <w:pPr>
        <w:pStyle w:val="Akapitzlist"/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eastAsia="Times New Roman" w:hAnsi="Arial" w:cs="Arial"/>
        </w:rPr>
      </w:pPr>
      <w:r w:rsidRPr="004F0655">
        <w:rPr>
          <w:rFonts w:ascii="Arial" w:hAnsi="Arial" w:cs="Arial"/>
          <w:bCs/>
        </w:rPr>
        <w:t>Ustawa – Ustawa z dnia 14 czerwca 2024 r. o ochronie sygnalistów.</w:t>
      </w:r>
    </w:p>
    <w:p w14:paraId="46D7652A" w14:textId="11720952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F87CBD">
        <w:rPr>
          <w:rFonts w:ascii="Arial" w:hAnsi="Arial" w:cs="Arial"/>
        </w:rPr>
        <w:t>2</w:t>
      </w:r>
      <w:r w:rsidRPr="002B3656">
        <w:rPr>
          <w:rFonts w:ascii="Arial" w:hAnsi="Arial" w:cs="Arial"/>
        </w:rPr>
        <w:t>. Kanały zgłoszeń.</w:t>
      </w:r>
    </w:p>
    <w:p w14:paraId="5050E5AE" w14:textId="5BBC9519" w:rsidR="002B3656" w:rsidRPr="002B3656" w:rsidRDefault="002B3656" w:rsidP="002B3656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Każdy kto ma wiedzę, że doszło naruszenia prawa może przekazać zgłoszenie do </w:t>
      </w:r>
      <w:r w:rsidR="00470AD5">
        <w:rPr>
          <w:rFonts w:ascii="Arial" w:hAnsi="Arial" w:cs="Arial"/>
        </w:rPr>
        <w:t xml:space="preserve">Zarządu Powiatu </w:t>
      </w:r>
      <w:r w:rsidR="00172D7A">
        <w:rPr>
          <w:rFonts w:ascii="Arial" w:hAnsi="Arial" w:cs="Arial"/>
        </w:rPr>
        <w:t>–</w:t>
      </w:r>
      <w:r w:rsidR="00470AD5">
        <w:rPr>
          <w:rFonts w:ascii="Arial" w:hAnsi="Arial" w:cs="Arial"/>
        </w:rPr>
        <w:t xml:space="preserve"> </w:t>
      </w:r>
      <w:r w:rsidRPr="002B3656">
        <w:rPr>
          <w:rFonts w:ascii="Arial" w:hAnsi="Arial" w:cs="Arial"/>
        </w:rPr>
        <w:t>Starostwa</w:t>
      </w:r>
      <w:r w:rsidR="00172D7A">
        <w:rPr>
          <w:rFonts w:ascii="Arial" w:hAnsi="Arial" w:cs="Arial"/>
        </w:rPr>
        <w:t xml:space="preserve"> </w:t>
      </w:r>
      <w:r w:rsidRPr="002B3656">
        <w:rPr>
          <w:rFonts w:ascii="Arial" w:hAnsi="Arial" w:cs="Arial"/>
        </w:rPr>
        <w:t>Powiatowego w Żywcu wyłącznie następującymi sposobami, które gwarantują zachowanie poufności przekazanych informacji:</w:t>
      </w:r>
    </w:p>
    <w:p w14:paraId="4A8833DB" w14:textId="73ED2CEA" w:rsidR="002B3656" w:rsidRPr="002B3656" w:rsidRDefault="002B3656" w:rsidP="002B3656">
      <w:pPr>
        <w:pStyle w:val="Akapitzlis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 postaci papierowej na adres: Starostwo Powiatowe w Żywcu, ul. Krasińskiego 13, 34-300 Żywiec z dopiskiem na kopercie „Zgłoszenie zewnętrzne – nie otwierać”,</w:t>
      </w:r>
    </w:p>
    <w:p w14:paraId="663A24C2" w14:textId="6B001780" w:rsidR="002B3656" w:rsidRPr="002B3656" w:rsidRDefault="002B3656" w:rsidP="002B3656">
      <w:pPr>
        <w:pStyle w:val="Akapitzlis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w postaci elektronicznej na adres poczty </w:t>
      </w:r>
      <w:r w:rsidR="00172D7A">
        <w:rPr>
          <w:rFonts w:ascii="Arial" w:hAnsi="Arial" w:cs="Arial"/>
        </w:rPr>
        <w:t xml:space="preserve">elektronicznej </w:t>
      </w:r>
      <w:hyperlink r:id="rId7" w:history="1">
        <w:r w:rsidR="00172D7A" w:rsidRPr="008941CF">
          <w:rPr>
            <w:rStyle w:val="Hipercze"/>
            <w:rFonts w:ascii="Arial" w:hAnsi="Arial" w:cs="Arial"/>
          </w:rPr>
          <w:t>zgłoszeniazewnetrzne@zywiec.powiat.pl</w:t>
        </w:r>
      </w:hyperlink>
    </w:p>
    <w:p w14:paraId="5FA11C43" w14:textId="77777777" w:rsidR="002B3656" w:rsidRPr="002B3656" w:rsidRDefault="002B3656" w:rsidP="002B3656">
      <w:pPr>
        <w:pStyle w:val="Akapitzlist"/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Zgłoszenie powinno zawierać dane zgłaszającego, w tym adres do korespondencji. </w:t>
      </w:r>
      <w:r w:rsidRPr="002B3656">
        <w:rPr>
          <w:rStyle w:val="markedcontent"/>
          <w:rFonts w:ascii="Arial" w:hAnsi="Arial" w:cs="Arial"/>
        </w:rPr>
        <w:t>Anonimowe zgłoszenia o naruszeniach prawa (bez danych osobowych oraz danych kontaktowych sygnalisty) nie będą rejestrowane i rozpatrywane w oparciu o niniejszą procedurę.</w:t>
      </w:r>
    </w:p>
    <w:p w14:paraId="42C624DC" w14:textId="067A5EC6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3</w:t>
      </w:r>
      <w:r w:rsidRPr="002B3656">
        <w:rPr>
          <w:rFonts w:ascii="Arial" w:hAnsi="Arial" w:cs="Arial"/>
        </w:rPr>
        <w:t>. Warunki objęcia sygnalisty ochroną.</w:t>
      </w:r>
    </w:p>
    <w:p w14:paraId="4680E2B0" w14:textId="77777777" w:rsidR="002B3656" w:rsidRPr="002B3656" w:rsidRDefault="002B3656" w:rsidP="002B3656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Aby skorzystać z ochrony jaka przysługuje sygnaliście należy spełnić łącznie poniższe warunki:</w:t>
      </w:r>
    </w:p>
    <w:p w14:paraId="598560D0" w14:textId="22783C2D" w:rsidR="002B3656" w:rsidRPr="002B3656" w:rsidRDefault="00470AD5" w:rsidP="002B3656">
      <w:pPr>
        <w:pStyle w:val="Akapitzlist"/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posiadanie statusu</w:t>
      </w:r>
      <w:r w:rsidR="002B3656" w:rsidRPr="002B3656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y</w:t>
      </w:r>
      <w:r w:rsidR="002B3656" w:rsidRPr="002B3656">
        <w:rPr>
          <w:rFonts w:ascii="Arial" w:hAnsi="Arial" w:cs="Arial"/>
        </w:rPr>
        <w:t xml:space="preserve"> fizyczn</w:t>
      </w:r>
      <w:r>
        <w:rPr>
          <w:rFonts w:ascii="Arial" w:hAnsi="Arial" w:cs="Arial"/>
        </w:rPr>
        <w:t>ej</w:t>
      </w:r>
      <w:r w:rsidR="002B3656" w:rsidRPr="002B3656">
        <w:rPr>
          <w:rFonts w:ascii="Arial" w:hAnsi="Arial" w:cs="Arial"/>
        </w:rPr>
        <w:t>,</w:t>
      </w:r>
    </w:p>
    <w:p w14:paraId="6CDFF476" w14:textId="75F32322" w:rsidR="002B3656" w:rsidRPr="002B3656" w:rsidRDefault="002B3656" w:rsidP="002B3656">
      <w:pPr>
        <w:pStyle w:val="Akapitzlist"/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zgłoszenie dotyczy naruszenia prawa, o którym mowa w art. 3 ust. 1 </w:t>
      </w:r>
      <w:r w:rsidR="00172D7A">
        <w:rPr>
          <w:rFonts w:ascii="Arial" w:hAnsi="Arial" w:cs="Arial"/>
        </w:rPr>
        <w:t>U</w:t>
      </w:r>
      <w:r w:rsidRPr="002B3656">
        <w:rPr>
          <w:rFonts w:ascii="Arial" w:hAnsi="Arial" w:cs="Arial"/>
        </w:rPr>
        <w:t>stawy,</w:t>
      </w:r>
    </w:p>
    <w:p w14:paraId="66B23818" w14:textId="77777777" w:rsidR="002B3656" w:rsidRPr="002B3656" w:rsidRDefault="002B3656" w:rsidP="002B3656">
      <w:pPr>
        <w:pStyle w:val="Akapitzlist"/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informację o naruszeniu prawa uzyskano w kontekście związanym z pracą, o którym mowa w art. 4 ust. 1 Ustawy,</w:t>
      </w:r>
    </w:p>
    <w:p w14:paraId="5E1ED9D7" w14:textId="5886DD67" w:rsidR="002B3656" w:rsidRPr="002B3656" w:rsidRDefault="002B3656" w:rsidP="002B3656">
      <w:pPr>
        <w:pStyle w:val="Akapitzlist"/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zgłoszenie nie dotyczy spraw, o których mowa w art. 5 </w:t>
      </w:r>
      <w:r w:rsidR="00172D7A">
        <w:rPr>
          <w:rFonts w:ascii="Arial" w:hAnsi="Arial" w:cs="Arial"/>
        </w:rPr>
        <w:t>U</w:t>
      </w:r>
      <w:r w:rsidRPr="002B3656">
        <w:rPr>
          <w:rFonts w:ascii="Arial" w:hAnsi="Arial" w:cs="Arial"/>
        </w:rPr>
        <w:t>stawy.</w:t>
      </w:r>
    </w:p>
    <w:p w14:paraId="6098073D" w14:textId="77777777" w:rsidR="002B3656" w:rsidRPr="002B3656" w:rsidRDefault="002B3656" w:rsidP="002B3656">
      <w:pPr>
        <w:pStyle w:val="Akapitzlist"/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Sygnalista podlega ochronie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informację o naruszeniu prawa (art. 6 Ustawy).</w:t>
      </w:r>
    </w:p>
    <w:p w14:paraId="435A8BD9" w14:textId="5294F2E6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4</w:t>
      </w:r>
      <w:r w:rsidRPr="002B3656">
        <w:rPr>
          <w:rFonts w:ascii="Arial" w:hAnsi="Arial" w:cs="Arial"/>
        </w:rPr>
        <w:t>. Tryb postępowania ze zgłoszeniem:</w:t>
      </w:r>
    </w:p>
    <w:p w14:paraId="03B3D1C3" w14:textId="77777777" w:rsidR="002B3656" w:rsidRPr="002B3656" w:rsidRDefault="002B3656" w:rsidP="002B3656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Czynności podejmowane po wpłynięciu zgłoszenia zewnętrznego:</w:t>
      </w:r>
    </w:p>
    <w:p w14:paraId="2482D5B9" w14:textId="7EE05193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przyjęcie zgłoszenia,</w:t>
      </w:r>
    </w:p>
    <w:p w14:paraId="4A4DD04E" w14:textId="29A2DE3A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wstępna weryfikacja zgłoszenia, polegająca na ustaleniu, czy zgłoszenie dotyczy informacji o naruszeniu prawa, oraz na ustaleniu, czy zgłoszenie dotyczy naruszeń prawa w dziedzinie należącej do zakresu działania Starostwa Powiatowego w Żywcu, a jeżeli nie – na ustaleniu organu publicznego właściwego do podjęcia działań następczych,</w:t>
      </w:r>
    </w:p>
    <w:p w14:paraId="263D1FB9" w14:textId="77777777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rozpatrzenie zgłoszenia zewnętrznego – w przypadku gdy zgłoszenie dotyczy naruszeń prawa w dziedzinie należącej do zakresu działania Starostwa Powiatowego w Żywcu,</w:t>
      </w:r>
    </w:p>
    <w:p w14:paraId="11F6B874" w14:textId="77777777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przekazanie zgłoszenia zewnętrznego niezwłocznie, nie później jednak niż w terminie 14 dni od dnia dokonania zgłoszenia, a w uzasadnionych przypadkach – nie później niż w terminie 30 dni, do organu publicznego właściwego do podjęcia działań następczych - w przypadku gdy zgłoszenie dotyczy naruszeń prawa w dziedzinie nienależącej do zakresu działania Starostwa Powiatowego w Żywcu oraz poinformowanie o tym sygnalisty,</w:t>
      </w:r>
    </w:p>
    <w:p w14:paraId="410EEF1D" w14:textId="77777777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podjęcie działań następczych z zachowaniem należytej staranności,</w:t>
      </w:r>
    </w:p>
    <w:p w14:paraId="74F8157B" w14:textId="77777777" w:rsidR="002B3656" w:rsidRPr="002B3656" w:rsidRDefault="002B3656" w:rsidP="002B3656">
      <w:pPr>
        <w:pStyle w:val="Akapitzlist"/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przekazanie sygnaliście informacji zwrotnej.</w:t>
      </w:r>
    </w:p>
    <w:p w14:paraId="6C5D09BD" w14:textId="77777777" w:rsidR="002B3656" w:rsidRPr="002B3656" w:rsidRDefault="002B3656" w:rsidP="002B3656">
      <w:pPr>
        <w:pStyle w:val="Akapitzlist"/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 przypadku gdy zgłoszenie nie dotyczy informacji o naruszenia prawa odstępuje się od przekazania zgłoszenia zewnętrznego, o czym informuje się sygnalistę podając ustalenia ze wstępnej weryfikacji zgłoszenia.</w:t>
      </w:r>
    </w:p>
    <w:p w14:paraId="484B93D1" w14:textId="351FCE00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5</w:t>
      </w:r>
      <w:r w:rsidRPr="002B3656">
        <w:rPr>
          <w:rFonts w:ascii="Arial" w:hAnsi="Arial" w:cs="Arial"/>
        </w:rPr>
        <w:t>. Informacja zwrotna.</w:t>
      </w:r>
    </w:p>
    <w:p w14:paraId="16729205" w14:textId="202E983D" w:rsidR="002B3656" w:rsidRPr="002B3656" w:rsidRDefault="002B3656" w:rsidP="002B3656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Informacja zwrotna zostanie przekazana sygnaliście na wskazany w zgłoszeniu adres do korespondencji w terminie 3 miesięcy od daty potwierdzenia przyjęcia zgłoszenia.</w:t>
      </w:r>
    </w:p>
    <w:p w14:paraId="44587C2B" w14:textId="5C8EC748" w:rsidR="002B3656" w:rsidRPr="002B3656" w:rsidRDefault="002B3656" w:rsidP="002B3656">
      <w:pPr>
        <w:pStyle w:val="Akapitzlist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 przypadku konieczności dalszego działania pełna informacja zostanie przekazana sygnaliście</w:t>
      </w:r>
      <w:r w:rsidR="00172D7A">
        <w:rPr>
          <w:rFonts w:ascii="Arial" w:hAnsi="Arial" w:cs="Arial"/>
        </w:rPr>
        <w:t xml:space="preserve"> </w:t>
      </w:r>
      <w:r w:rsidRPr="002B3656">
        <w:rPr>
          <w:rFonts w:ascii="Arial" w:hAnsi="Arial" w:cs="Arial"/>
        </w:rPr>
        <w:t>w terminie 6 miesięcy od dnia przyjęcia zgłoszenia, o czym sygnalista zostanie poinformowany wcześniej.</w:t>
      </w:r>
    </w:p>
    <w:p w14:paraId="11A059DC" w14:textId="031A5D26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6</w:t>
      </w:r>
      <w:r w:rsidRPr="002B3656">
        <w:rPr>
          <w:rFonts w:ascii="Arial" w:hAnsi="Arial" w:cs="Arial"/>
        </w:rPr>
        <w:t>. Zasada poufności.</w:t>
      </w:r>
    </w:p>
    <w:p w14:paraId="4FA41766" w14:textId="77777777" w:rsidR="002B3656" w:rsidRPr="002B3656" w:rsidRDefault="002B3656" w:rsidP="002B3656">
      <w:pPr>
        <w:pStyle w:val="Akapitzlist"/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Starostwo Powiatowe w Żywcu gwarantuje, że procedura przyjmowania zgłoszeń zewnętrznych i procedura zgłoszeń zewnętrznych oraz związane z przyjmowaniem zgłoszeń przetwarzanie danych osobowych:</w:t>
      </w:r>
    </w:p>
    <w:p w14:paraId="65229306" w14:textId="77777777" w:rsidR="002B3656" w:rsidRPr="002B3656" w:rsidRDefault="002B3656" w:rsidP="002B3656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uniemożliwiają uzyskanie dostępu do informacji objętych zgłoszeniem nieupoważnionym osobom,</w:t>
      </w:r>
    </w:p>
    <w:p w14:paraId="7A6F2764" w14:textId="77777777" w:rsidR="002B3656" w:rsidRPr="002B3656" w:rsidRDefault="002B3656" w:rsidP="002B3656">
      <w:pPr>
        <w:pStyle w:val="Akapitzlist"/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zapewniają ochronę poufności tożsamości sygnalisty oraz osoby, której dotyczy zgłoszenie.</w:t>
      </w:r>
    </w:p>
    <w:p w14:paraId="15471BD8" w14:textId="77777777" w:rsidR="002B3656" w:rsidRPr="002B3656" w:rsidRDefault="002B3656" w:rsidP="002B3656">
      <w:pPr>
        <w:pStyle w:val="Akapitzlist"/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Ochrona poufności, o której mowa wyżej, dotyczy informacji, na podstawie których można bezpośrednio lub pośrednio zidentyfikować tożsamość sygnalisty oraz osoby, której dotyczy zgłoszenie.</w:t>
      </w:r>
    </w:p>
    <w:p w14:paraId="6403F253" w14:textId="77777777" w:rsidR="002B3656" w:rsidRPr="002B3656" w:rsidRDefault="002B3656" w:rsidP="002B3656">
      <w:pPr>
        <w:pStyle w:val="Akapitzlist"/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Tylko i wyłącznie upoważnieni pracownicy Starostwa Powiatowego w Żywcu mają dostęp do pełnej treści zgłoszenia sygnalisty.</w:t>
      </w:r>
    </w:p>
    <w:p w14:paraId="06745796" w14:textId="2AE35F12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7</w:t>
      </w:r>
      <w:r w:rsidRPr="002B3656">
        <w:rPr>
          <w:rFonts w:ascii="Arial" w:hAnsi="Arial" w:cs="Arial"/>
        </w:rPr>
        <w:t>. Zasady przetwarzania danych osobowych.</w:t>
      </w:r>
    </w:p>
    <w:p w14:paraId="3850CB84" w14:textId="7226FEC9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6" w:hanging="335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 xml:space="preserve">Administratorem Pana/Pani danych osobowych jest Starosta Żywiecki z siedzibą w Żywcu ul. Krasińskiego 13 adres e-mail: </w:t>
      </w:r>
      <w:hyperlink r:id="rId8" w:history="1">
        <w:r w:rsidRPr="002B3656">
          <w:rPr>
            <w:rStyle w:val="Hipercze"/>
            <w:rFonts w:ascii="Arial" w:eastAsia="NSimSun" w:hAnsi="Arial" w:cs="Arial"/>
            <w:kern w:val="1"/>
            <w:lang w:eastAsia="zh-CN" w:bidi="hi-IN"/>
          </w:rPr>
          <w:t>starostwo@zywiec.powiat.pl</w:t>
        </w:r>
      </w:hyperlink>
      <w:r w:rsidRPr="002B3656">
        <w:rPr>
          <w:rFonts w:ascii="Arial" w:eastAsia="NSimSun" w:hAnsi="Arial" w:cs="Arial"/>
          <w:kern w:val="1"/>
          <w:lang w:eastAsia="zh-CN" w:bidi="hi-IN"/>
        </w:rPr>
        <w:t>, tel. 33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860 50 00.</w:t>
      </w:r>
    </w:p>
    <w:p w14:paraId="0E9C5F5F" w14:textId="0ED809B6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6" w:hanging="335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hAnsi="Arial" w:cs="Arial"/>
          <w:spacing w:val="-4"/>
        </w:rPr>
        <w:t>Administrator wyznaczył Inspektora Ochrony Danych, z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którym można się kontaktować w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sprawach związanych z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danymi osobowymi, którym jest Helena Miodońska, dane kontaktowe: Starostwo Powiatowe w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Żywcu, ul.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Krasińskiego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13, adres e</w:t>
      </w:r>
      <w:r w:rsidRPr="002B3656">
        <w:rPr>
          <w:rFonts w:ascii="Arial" w:hAnsi="Arial" w:cs="Arial"/>
          <w:spacing w:val="-4"/>
        </w:rPr>
        <w:noBreakHyphen/>
        <w:t xml:space="preserve">mail: </w:t>
      </w:r>
      <w:hyperlink r:id="rId9" w:history="1">
        <w:r w:rsidRPr="002B3656">
          <w:rPr>
            <w:rStyle w:val="Hipercze"/>
            <w:rFonts w:ascii="Arial" w:hAnsi="Arial" w:cs="Arial"/>
            <w:spacing w:val="-4"/>
          </w:rPr>
          <w:t>iod@zywiec.powiat.pl</w:t>
        </w:r>
      </w:hyperlink>
      <w:r w:rsidRPr="002B3656">
        <w:rPr>
          <w:rFonts w:ascii="Arial" w:hAnsi="Arial" w:cs="Arial"/>
          <w:spacing w:val="-4"/>
        </w:rPr>
        <w:t>, nr tel. 33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860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50</w:t>
      </w:r>
      <w:r w:rsidR="00172D7A">
        <w:rPr>
          <w:rFonts w:ascii="Arial" w:hAnsi="Arial" w:cs="Arial"/>
          <w:spacing w:val="-4"/>
        </w:rPr>
        <w:t xml:space="preserve"> </w:t>
      </w:r>
      <w:r w:rsidRPr="002B3656">
        <w:rPr>
          <w:rFonts w:ascii="Arial" w:hAnsi="Arial" w:cs="Arial"/>
          <w:spacing w:val="-4"/>
        </w:rPr>
        <w:t>18.</w:t>
      </w:r>
    </w:p>
    <w:p w14:paraId="20037FE1" w14:textId="35B0E026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>Pana/Pani dane osobowe będą przetwarzane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celu przyjęcia zgłoszenia oraz przeprowadzania postępowania wyjaśniającego na podstawie obowiązku prawnego, jakiemu podlega Administrator na podstawie ustawy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dnia 14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czerwca 2024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r. o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ochronie sygnalistów (Dz.U.2024.928).</w:t>
      </w:r>
    </w:p>
    <w:p w14:paraId="414D8F57" w14:textId="463EEF3E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172D7A">
        <w:rPr>
          <w:rFonts w:ascii="Arial" w:eastAsia="NSimSun" w:hAnsi="Arial" w:cs="Arial"/>
          <w:kern w:val="1"/>
          <w:lang w:eastAsia="zh-CN" w:bidi="hi-IN"/>
        </w:rPr>
        <w:t>Ochrona tożsamości sygnalisty</w:t>
      </w:r>
      <w:r w:rsidRPr="002B3656">
        <w:rPr>
          <w:rFonts w:ascii="Arial" w:eastAsia="NSimSun" w:hAnsi="Arial" w:cs="Arial"/>
          <w:b/>
          <w:bCs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Pana/Pani dane osobowe, nie podlegają ujawnieniu nieupoważnionym osobom (tzn.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osobom spoza zespołu odpowiedzialnego za przyjmowanie zgłoszeń oraz prowadzenie postępowania w zgłoszonej sprawie), chyba że za Pana/Pani wyraźną zgodą.</w:t>
      </w:r>
    </w:p>
    <w:p w14:paraId="5780C3B6" w14:textId="77777777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172D7A">
        <w:rPr>
          <w:rFonts w:ascii="Arial" w:eastAsia="NSimSun" w:hAnsi="Arial" w:cs="Arial"/>
          <w:kern w:val="1"/>
          <w:lang w:eastAsia="zh-CN" w:bidi="hi-IN"/>
        </w:rPr>
        <w:t>Szczególne przypadki, gdy może dojść do ujawnienia Pana/ Pani danych osobowych</w:t>
      </w:r>
      <w:r w:rsidRPr="002B3656">
        <w:rPr>
          <w:rFonts w:ascii="Arial" w:eastAsia="NSimSun" w:hAnsi="Arial" w:cs="Arial"/>
          <w:b/>
          <w:bCs/>
          <w:kern w:val="1"/>
          <w:lang w:eastAsia="zh-CN" w:bidi="hi-IN"/>
        </w:rPr>
        <w:t xml:space="preserve">. </w:t>
      </w:r>
      <w:r w:rsidRPr="002B3656">
        <w:rPr>
          <w:rFonts w:ascii="Arial" w:eastAsia="NSimSun" w:hAnsi="Arial" w:cs="Arial"/>
          <w:kern w:val="1"/>
          <w:lang w:eastAsia="zh-CN" w:bidi="hi-IN"/>
        </w:rPr>
        <w:t>Do ujawnienia Pana/Pani danych osobowych może dojść, gdy takie działanie jest koniecznym i proporcjonalnym obowiązkiem wynikającym z przepisów prawa w związku z postępowaniami wyjaśniającymi prowadzonymi przez organy publiczne lub postępowaniami przygotowawczymi lub sadowymi prowadzonymi przez sądy, w tym w celu zagwarantowania prawa do obrony przysługującego osobie, której dotyczy zgłoszenie. Przed dokonaniem takiego ujawnienia, właściwy organ publiczny lub właściwy sąd powiadomi Pana/Panią,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01E1056C" w14:textId="19147738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>Administrator zapewnia poufność Pana/Pani danych,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związku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otrzymanym zgłoszeniem.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związku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tym dane mogą być udostępnione jedynie podmiotom uprawnionym do tego na podstawie przepisów prawa.</w:t>
      </w:r>
    </w:p>
    <w:p w14:paraId="3099ADB8" w14:textId="420498B8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>Dane osobowe przetwarzane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związku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przyjęciem zgłoszenia lub podjęciem działań następczych oraz dokumenty związane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tym zgłoszeniem są przechowywane przez okres 3 lat po zakończeniu roku kalendarzowego,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którym przekazano zgłoszenie lub zakończono działania następcze, lub po zakończeniu postępowań zainicjowanych tymi działaniami. Dane osobowe, które nie mają znaczenia dla rozpatrywania zgłoszenia, nie są zbierane, a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razie przypadkowego zebrania są niezwłocznie usuwane. Usunięcie tych danych osobowych następuje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terminie 14 dni od chwili ustalenia, że nie mają one znaczenia dla sprawy.</w:t>
      </w:r>
    </w:p>
    <w:p w14:paraId="12AA2924" w14:textId="64AC7F84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>Posiada Pan/Pani prawo żądania dostępu do swoich danych osobowych, a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także ich sprostowania (poprawiania). Przysługuje Panu/Pani także prawo do żądania usunięcia lub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ograniczenia przetwarzania, a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także sprzeciwu na przetwarzanie, przy czym przysługuje ono jedynie w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sytuacji, jeżeli dalsze przetwarzanie nie jest niezbędne do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wywiązania się przez Administratora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obowiązku prawnego i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 xml:space="preserve">nie występują inne nadrzędne prawne podstawy przetwarzania. </w:t>
      </w:r>
    </w:p>
    <w:p w14:paraId="24F90486" w14:textId="77777777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 xml:space="preserve">Przysługuje Panu/Pani prawo wniesienia skargi na realizowane przez Administratora przetwarzanie do Prezesa UODO (uodo.gov.pl). </w:t>
      </w:r>
    </w:p>
    <w:p w14:paraId="002F563C" w14:textId="3E94AFAC" w:rsidR="002B3656" w:rsidRPr="002B3656" w:rsidRDefault="002B3656" w:rsidP="002B3656">
      <w:pPr>
        <w:widowControl/>
        <w:numPr>
          <w:ilvl w:val="0"/>
          <w:numId w:val="10"/>
        </w:numPr>
        <w:autoSpaceDE w:val="0"/>
        <w:adjustRightInd w:val="0"/>
        <w:spacing w:before="100" w:beforeAutospacing="1" w:after="100" w:afterAutospacing="1" w:line="276" w:lineRule="auto"/>
        <w:ind w:left="340" w:hanging="340"/>
        <w:jc w:val="both"/>
        <w:textAlignment w:val="auto"/>
        <w:rPr>
          <w:rFonts w:ascii="Arial" w:eastAsia="NSimSun" w:hAnsi="Arial" w:cs="Arial"/>
          <w:kern w:val="1"/>
          <w:lang w:eastAsia="zh-CN" w:bidi="hi-IN"/>
        </w:rPr>
      </w:pPr>
      <w:r w:rsidRPr="002B3656">
        <w:rPr>
          <w:rFonts w:ascii="Arial" w:eastAsia="NSimSun" w:hAnsi="Arial" w:cs="Arial"/>
          <w:kern w:val="1"/>
          <w:lang w:eastAsia="zh-CN" w:bidi="hi-IN"/>
        </w:rPr>
        <w:t>Podanie danych jest dobrowolne i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nie stanowi warunku przyjęcia przez nas zgłoszenia. Jeśli nie poda Pan/Pani danych kontaktowych, nie będziemy mogli potwierdzić przyjęcia zgłoszenia oraz informować o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przebiegu naszych działań, związanych z</w:t>
      </w:r>
      <w:r w:rsidR="00172D7A">
        <w:rPr>
          <w:rFonts w:ascii="Arial" w:eastAsia="NSimSun" w:hAnsi="Arial" w:cs="Arial"/>
          <w:kern w:val="1"/>
          <w:lang w:eastAsia="zh-CN" w:bidi="hi-IN"/>
        </w:rPr>
        <w:t xml:space="preserve"> </w:t>
      </w:r>
      <w:r w:rsidRPr="002B3656">
        <w:rPr>
          <w:rFonts w:ascii="Arial" w:eastAsia="NSimSun" w:hAnsi="Arial" w:cs="Arial"/>
          <w:kern w:val="1"/>
          <w:lang w:eastAsia="zh-CN" w:bidi="hi-IN"/>
        </w:rPr>
        <w:t>tym zgłoszeniem.</w:t>
      </w:r>
    </w:p>
    <w:p w14:paraId="330BEF33" w14:textId="261E3159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8</w:t>
      </w:r>
      <w:r w:rsidRPr="002B3656">
        <w:rPr>
          <w:rFonts w:ascii="Arial" w:hAnsi="Arial" w:cs="Arial"/>
        </w:rPr>
        <w:t>. Działania następcze.</w:t>
      </w:r>
    </w:p>
    <w:p w14:paraId="6BE4423B" w14:textId="77777777" w:rsidR="002B3656" w:rsidRPr="002B3656" w:rsidRDefault="002B3656" w:rsidP="002B3656">
      <w:pPr>
        <w:pStyle w:val="Akapitzlist"/>
        <w:widowControl/>
        <w:numPr>
          <w:ilvl w:val="1"/>
          <w:numId w:val="10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Po otrzymaniu zgłoszenia podejmuje się działania następcze w celu oceny prawdziwości informacji zawartych w zgłoszeniu oraz w celu przeciwdziałania naruszeniu prawa będącemu przedmiotem zgłoszenia. Takimi działaniami mogą być:</w:t>
      </w:r>
    </w:p>
    <w:p w14:paraId="2ECDBD55" w14:textId="77777777" w:rsidR="002B3656" w:rsidRPr="002B3656" w:rsidRDefault="002B3656" w:rsidP="002B3656">
      <w:pPr>
        <w:pStyle w:val="Akapitzlist"/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postępowanie wyjaśniające,</w:t>
      </w:r>
    </w:p>
    <w:p w14:paraId="25E52EF0" w14:textId="77777777" w:rsidR="002B3656" w:rsidRPr="002B3656" w:rsidRDefault="002B3656" w:rsidP="002B3656">
      <w:pPr>
        <w:pStyle w:val="Akapitzlist"/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wniesienie oskarżenia,</w:t>
      </w:r>
    </w:p>
    <w:p w14:paraId="6446647C" w14:textId="77777777" w:rsidR="002B3656" w:rsidRPr="002B3656" w:rsidRDefault="002B3656" w:rsidP="002B3656">
      <w:pPr>
        <w:pStyle w:val="Akapitzlist"/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działania podejmowane w celu odzyskania środków finansowych lub zamknięcie postępowania.</w:t>
      </w:r>
    </w:p>
    <w:p w14:paraId="7B89C4D5" w14:textId="77777777" w:rsidR="002B3656" w:rsidRPr="002B3656" w:rsidRDefault="002B3656" w:rsidP="002B3656">
      <w:pPr>
        <w:pStyle w:val="Akapitzlist"/>
        <w:widowControl/>
        <w:numPr>
          <w:ilvl w:val="1"/>
          <w:numId w:val="10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Czynności podjęte na skutek zgłoszenia sygnalisty zmierzają do zapobieżenia lub usunięcia skutków naruszenia prawa oraz dokonania adekwatnych działań naprawczych.</w:t>
      </w:r>
    </w:p>
    <w:p w14:paraId="6F510CC6" w14:textId="1A4578F0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9</w:t>
      </w:r>
      <w:r w:rsidRPr="002B3656">
        <w:rPr>
          <w:rFonts w:ascii="Arial" w:hAnsi="Arial" w:cs="Arial"/>
        </w:rPr>
        <w:t>. Środki ochrony prawnej dla sygnalisty.</w:t>
      </w:r>
    </w:p>
    <w:p w14:paraId="1363E944" w14:textId="77777777" w:rsidR="002B3656" w:rsidRPr="002B3656" w:rsidRDefault="002B3656" w:rsidP="002B3656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Każdej osobie, która chce dokonać zgłoszenia naruszenia prawa (sygnaliście) przysługuje nieodpłatna pomoc prawna i nieodpłatne poradnictwo obywatelskie, świadczone na podstawie ustawy z dnia 5 sierpnia 2015 r. o nieodpłatnej pomocy prawnej, nieodpłatnym poradnictwie obywatelskim oraz edukacji prawnej. Informacja jak skorzystać z w/w pomocy znajduje się w Biuletynie Informacji Publicznej Starostwa Powiatowego w Żywcu.</w:t>
      </w:r>
    </w:p>
    <w:p w14:paraId="7AF88761" w14:textId="77777777" w:rsidR="002B3656" w:rsidRPr="002B3656" w:rsidRDefault="002B3656" w:rsidP="002B3656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Sygnalistom przysługuje również ochrona prawna przed stosowaniem wobec nich działań odwetowych. Środkami ochrony prawnej są m.in.: złożenie zawiadomienia o możliwości popełnienia przestępstwa-zastosowania wobec sygnalisty działań odwetowych, do organów ścigania tj. Policji i jednostek prokuratury lub wystąpienie z roszczeniem o odszkodowanie lub zadość uczynienie za dopuszczenie się zastosowania działań odwetowych.</w:t>
      </w:r>
    </w:p>
    <w:p w14:paraId="2B6E7E7D" w14:textId="7C1A8253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 xml:space="preserve">§ </w:t>
      </w:r>
      <w:r w:rsidR="00172D7A">
        <w:rPr>
          <w:rFonts w:ascii="Arial" w:hAnsi="Arial" w:cs="Arial"/>
        </w:rPr>
        <w:t>10</w:t>
      </w:r>
      <w:r w:rsidRPr="002B3656">
        <w:rPr>
          <w:rFonts w:ascii="Arial" w:hAnsi="Arial" w:cs="Arial"/>
        </w:rPr>
        <w:t>. Informacja o przysługującej sygnaliście ochronie przed odpowiedzialnością za naruszenie poufności.</w:t>
      </w:r>
    </w:p>
    <w:p w14:paraId="48F74AC4" w14:textId="3E356169" w:rsidR="002B3656" w:rsidRPr="002B3656" w:rsidRDefault="002B3656" w:rsidP="002B3656">
      <w:pPr>
        <w:pStyle w:val="Akapitzlist"/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</w:t>
      </w:r>
      <w:r w:rsidR="00172D7A">
        <w:rPr>
          <w:rFonts w:ascii="Arial" w:hAnsi="Arial" w:cs="Arial"/>
        </w:rPr>
        <w:t xml:space="preserve"> Ustawy</w:t>
      </w:r>
      <w:r w:rsidRPr="002B3656">
        <w:rPr>
          <w:rFonts w:ascii="Arial" w:hAnsi="Arial" w:cs="Arial"/>
        </w:rPr>
        <w:t>, pod warunkiem że sygnalista miał uzasadnione podstawy sądzić, że zgłoszenie lub ujawnienie publiczne jest niezbędne do ujawnienia naruszenia prawa zgodnie z ustawą.</w:t>
      </w:r>
    </w:p>
    <w:p w14:paraId="51FC145F" w14:textId="77777777" w:rsidR="002B3656" w:rsidRPr="002B3656" w:rsidRDefault="002B3656" w:rsidP="002B3656">
      <w:pPr>
        <w:pStyle w:val="Akapitzlist"/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W przypadku wszczęcia postępowania prawnego dotyczącego odpowiedzialności, o której mowa w ust. 1, sygnalista może wystąpić o umorzenie takiego postępowania.</w:t>
      </w:r>
    </w:p>
    <w:p w14:paraId="4EA6722D" w14:textId="77777777" w:rsidR="002B3656" w:rsidRPr="002B3656" w:rsidRDefault="002B3656" w:rsidP="002B3656">
      <w:pPr>
        <w:pStyle w:val="Akapitzlist"/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Uzyskanie informacji będących przedmiotem zgłoszenia lub ujawnienia publicznego lub dostęp do takich informacji nie mogą stanowić podstawy odpowiedzialności, pod warunkiem że takie uzyskanie lub taki dostęp nie stanowią czynu zabronionego.</w:t>
      </w:r>
    </w:p>
    <w:p w14:paraId="6277173D" w14:textId="4FD1BAE5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>§ 1</w:t>
      </w:r>
      <w:r w:rsidR="00172D7A">
        <w:rPr>
          <w:rFonts w:ascii="Arial" w:hAnsi="Arial" w:cs="Arial"/>
        </w:rPr>
        <w:t>1</w:t>
      </w:r>
      <w:r w:rsidRPr="002B3656">
        <w:rPr>
          <w:rFonts w:ascii="Arial" w:hAnsi="Arial" w:cs="Arial"/>
        </w:rPr>
        <w:t>. Zgłoszenia wewnętrzne.</w:t>
      </w:r>
    </w:p>
    <w:p w14:paraId="0DC378C6" w14:textId="77777777" w:rsidR="002B3656" w:rsidRPr="002B3656" w:rsidRDefault="002B3656" w:rsidP="002B3656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>Zamiast zgłoszenia zewnętrznego można dokonać zgłoszenia wewnętrznego do podmiotu którego dotyczy naruszenie prawa, szczególnie gdy naruszeniu prawa można skutecznie zaradzić w ramach struktury organizacyjnej podmiotu prawnego i nie zachodzi ryzyko działań odwetowych.</w:t>
      </w:r>
    </w:p>
    <w:p w14:paraId="1EFCEFD7" w14:textId="436D2F21" w:rsidR="002B3656" w:rsidRPr="002B3656" w:rsidRDefault="002B3656" w:rsidP="002B3656">
      <w:pPr>
        <w:pStyle w:val="Nagwek1"/>
        <w:spacing w:before="100" w:beforeAutospacing="1" w:after="100" w:afterAutospacing="1" w:line="276" w:lineRule="auto"/>
        <w:rPr>
          <w:rFonts w:ascii="Arial" w:hAnsi="Arial" w:cs="Arial"/>
        </w:rPr>
      </w:pPr>
      <w:r w:rsidRPr="002B3656">
        <w:rPr>
          <w:rFonts w:ascii="Arial" w:hAnsi="Arial" w:cs="Arial"/>
        </w:rPr>
        <w:t>§ 1</w:t>
      </w:r>
      <w:r w:rsidR="00172D7A">
        <w:rPr>
          <w:rFonts w:ascii="Arial" w:hAnsi="Arial" w:cs="Arial"/>
        </w:rPr>
        <w:t>2</w:t>
      </w:r>
      <w:r w:rsidRPr="002B3656">
        <w:rPr>
          <w:rFonts w:ascii="Arial" w:hAnsi="Arial" w:cs="Arial"/>
        </w:rPr>
        <w:t>. Rzecznik Praw Obywatelskich.</w:t>
      </w:r>
    </w:p>
    <w:p w14:paraId="6889CF83" w14:textId="77777777" w:rsidR="002B3656" w:rsidRPr="002B3656" w:rsidRDefault="002B3656" w:rsidP="002B3656">
      <w:pPr>
        <w:pStyle w:val="Akapitzlist"/>
        <w:widowControl/>
        <w:numPr>
          <w:ilvl w:val="2"/>
          <w:numId w:val="10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</w:rPr>
      </w:pPr>
      <w:r w:rsidRPr="002B3656">
        <w:rPr>
          <w:rFonts w:ascii="Arial" w:hAnsi="Arial" w:cs="Arial"/>
        </w:rPr>
        <w:t>Zgłoszenia zewnętrznego można dokonać również do innych organów publicznych lub do Rzecznika Praw Obywatelskich.</w:t>
      </w:r>
    </w:p>
    <w:p w14:paraId="09EACE94" w14:textId="77777777" w:rsidR="002B3656" w:rsidRPr="002B3656" w:rsidRDefault="002B3656" w:rsidP="002B3656">
      <w:pPr>
        <w:pStyle w:val="Akapitzlist"/>
        <w:widowControl/>
        <w:numPr>
          <w:ilvl w:val="2"/>
          <w:numId w:val="10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Style w:val="Hipercze"/>
          <w:rFonts w:ascii="Arial" w:hAnsi="Arial" w:cs="Arial"/>
          <w:color w:val="auto"/>
          <w:u w:val="none"/>
        </w:rPr>
      </w:pPr>
      <w:r w:rsidRPr="002B3656">
        <w:rPr>
          <w:rFonts w:ascii="Arial" w:hAnsi="Arial" w:cs="Arial"/>
        </w:rPr>
        <w:t xml:space="preserve">Adres Biura Rzecznika Praw Obywatelskich: Al. Solidarności 77, 00-090 Warszawa, tel. do centrali: (22) 55 17 700, fax: (22) 827 64 53, e-mail </w:t>
      </w:r>
      <w:hyperlink r:id="rId10" w:history="1">
        <w:r w:rsidRPr="002B3656">
          <w:rPr>
            <w:rStyle w:val="Hipercze"/>
            <w:rFonts w:ascii="Arial" w:hAnsi="Arial" w:cs="Arial"/>
          </w:rPr>
          <w:t>biurorzecznika@brpo.gov.pl</w:t>
        </w:r>
      </w:hyperlink>
      <w:r w:rsidRPr="002B3656">
        <w:rPr>
          <w:rStyle w:val="Hipercze"/>
          <w:rFonts w:ascii="Arial" w:hAnsi="Arial" w:cs="Arial"/>
        </w:rPr>
        <w:t>.</w:t>
      </w:r>
    </w:p>
    <w:p w14:paraId="4AD66972" w14:textId="763C54D4" w:rsidR="002B3656" w:rsidRPr="00B0510E" w:rsidRDefault="002B3656" w:rsidP="00B0510E">
      <w:pPr>
        <w:pStyle w:val="Akapitzlist"/>
        <w:widowControl/>
        <w:numPr>
          <w:ilvl w:val="2"/>
          <w:numId w:val="10"/>
        </w:numPr>
        <w:suppressAutoHyphens w:val="0"/>
        <w:autoSpaceDN/>
        <w:spacing w:before="100" w:beforeAutospacing="1" w:after="100" w:afterAutospacing="1" w:line="276" w:lineRule="auto"/>
        <w:ind w:left="426"/>
        <w:textAlignment w:val="auto"/>
        <w:rPr>
          <w:rFonts w:ascii="Arial" w:hAnsi="Arial" w:cs="Arial"/>
          <w:bCs/>
        </w:rPr>
      </w:pPr>
      <w:r w:rsidRPr="00B0510E">
        <w:rPr>
          <w:rFonts w:ascii="Arial" w:hAnsi="Arial" w:cs="Arial"/>
        </w:rPr>
        <w:t xml:space="preserve">Adres Biura Terenowego w Katowicach: ul. Jagiellońska 25, 40-032 Katowice, telefon (22) 20 98 555, e-mail: </w:t>
      </w:r>
      <w:hyperlink r:id="rId11" w:history="1">
        <w:r w:rsidRPr="00B0510E">
          <w:rPr>
            <w:rStyle w:val="Hipercze"/>
            <w:rFonts w:ascii="Arial" w:hAnsi="Arial" w:cs="Arial"/>
          </w:rPr>
          <w:t>katowice@brpo.gov.pl</w:t>
        </w:r>
      </w:hyperlink>
    </w:p>
    <w:sectPr w:rsidR="002B3656" w:rsidRPr="00B0510E" w:rsidSect="002B365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4C1D" w14:textId="77777777" w:rsidR="00CB2887" w:rsidRDefault="00CB2887">
      <w:r>
        <w:separator/>
      </w:r>
    </w:p>
  </w:endnote>
  <w:endnote w:type="continuationSeparator" w:id="0">
    <w:p w14:paraId="7E284278" w14:textId="77777777" w:rsidR="00CB2887" w:rsidRDefault="00CB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0B4B" w14:textId="77777777" w:rsidR="00CB2887" w:rsidRDefault="00CB2887">
      <w:r>
        <w:rPr>
          <w:color w:val="000000"/>
        </w:rPr>
        <w:separator/>
      </w:r>
    </w:p>
  </w:footnote>
  <w:footnote w:type="continuationSeparator" w:id="0">
    <w:p w14:paraId="783F0BF9" w14:textId="77777777" w:rsidR="00CB2887" w:rsidRDefault="00CB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1340248E"/>
    <w:multiLevelType w:val="hybridMultilevel"/>
    <w:tmpl w:val="0C044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B28"/>
    <w:multiLevelType w:val="hybridMultilevel"/>
    <w:tmpl w:val="642A2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90C"/>
    <w:multiLevelType w:val="hybridMultilevel"/>
    <w:tmpl w:val="A0BA694C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710A"/>
    <w:multiLevelType w:val="hybridMultilevel"/>
    <w:tmpl w:val="99329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044B"/>
    <w:multiLevelType w:val="hybridMultilevel"/>
    <w:tmpl w:val="9DBC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55449"/>
    <w:multiLevelType w:val="hybridMultilevel"/>
    <w:tmpl w:val="211CA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4903"/>
    <w:multiLevelType w:val="hybridMultilevel"/>
    <w:tmpl w:val="3C68D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B5AE0"/>
    <w:multiLevelType w:val="hybridMultilevel"/>
    <w:tmpl w:val="C4DA6B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E5900"/>
    <w:multiLevelType w:val="hybridMultilevel"/>
    <w:tmpl w:val="39EA5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D22DC"/>
    <w:multiLevelType w:val="multilevel"/>
    <w:tmpl w:val="01BE22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C3B74"/>
    <w:multiLevelType w:val="hybridMultilevel"/>
    <w:tmpl w:val="1CD0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06B0D"/>
    <w:multiLevelType w:val="hybridMultilevel"/>
    <w:tmpl w:val="48B23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03860"/>
    <w:multiLevelType w:val="hybridMultilevel"/>
    <w:tmpl w:val="10807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1D4"/>
    <w:multiLevelType w:val="hybridMultilevel"/>
    <w:tmpl w:val="78C48C06"/>
    <w:lvl w:ilvl="0" w:tplc="AB7E8E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D2F156D"/>
    <w:multiLevelType w:val="hybridMultilevel"/>
    <w:tmpl w:val="8A346AF0"/>
    <w:lvl w:ilvl="0" w:tplc="C92C1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96B"/>
    <w:multiLevelType w:val="hybridMultilevel"/>
    <w:tmpl w:val="93F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0F0B"/>
    <w:multiLevelType w:val="hybridMultilevel"/>
    <w:tmpl w:val="7C38EEFA"/>
    <w:lvl w:ilvl="0" w:tplc="A800B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75F7"/>
    <w:multiLevelType w:val="hybridMultilevel"/>
    <w:tmpl w:val="6C78CC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85A2E"/>
    <w:multiLevelType w:val="hybridMultilevel"/>
    <w:tmpl w:val="C5A87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5450C"/>
    <w:multiLevelType w:val="hybridMultilevel"/>
    <w:tmpl w:val="C4DA6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D49DE"/>
    <w:multiLevelType w:val="hybridMultilevel"/>
    <w:tmpl w:val="E8F49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D01C4"/>
    <w:multiLevelType w:val="hybridMultilevel"/>
    <w:tmpl w:val="C48E2C0A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E9F"/>
    <w:multiLevelType w:val="hybridMultilevel"/>
    <w:tmpl w:val="B7E68138"/>
    <w:lvl w:ilvl="0" w:tplc="A3C06B1A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80961">
    <w:abstractNumId w:val="10"/>
  </w:num>
  <w:num w:numId="2" w16cid:durableId="1016544397">
    <w:abstractNumId w:val="2"/>
  </w:num>
  <w:num w:numId="3" w16cid:durableId="596256854">
    <w:abstractNumId w:val="5"/>
  </w:num>
  <w:num w:numId="4" w16cid:durableId="632175571">
    <w:abstractNumId w:val="9"/>
  </w:num>
  <w:num w:numId="5" w16cid:durableId="1210722401">
    <w:abstractNumId w:val="12"/>
  </w:num>
  <w:num w:numId="6" w16cid:durableId="1646659207">
    <w:abstractNumId w:val="18"/>
  </w:num>
  <w:num w:numId="7" w16cid:durableId="616915918">
    <w:abstractNumId w:val="1"/>
  </w:num>
  <w:num w:numId="8" w16cid:durableId="176241496">
    <w:abstractNumId w:val="13"/>
  </w:num>
  <w:num w:numId="9" w16cid:durableId="1910455280">
    <w:abstractNumId w:val="4"/>
  </w:num>
  <w:num w:numId="10" w16cid:durableId="602493324">
    <w:abstractNumId w:val="0"/>
  </w:num>
  <w:num w:numId="11" w16cid:durableId="1491140629">
    <w:abstractNumId w:val="15"/>
  </w:num>
  <w:num w:numId="12" w16cid:durableId="526674559">
    <w:abstractNumId w:val="17"/>
  </w:num>
  <w:num w:numId="13" w16cid:durableId="1151559031">
    <w:abstractNumId w:val="16"/>
  </w:num>
  <w:num w:numId="14" w16cid:durableId="2114661846">
    <w:abstractNumId w:val="7"/>
  </w:num>
  <w:num w:numId="15" w16cid:durableId="2105682812">
    <w:abstractNumId w:val="21"/>
  </w:num>
  <w:num w:numId="16" w16cid:durableId="2021394502">
    <w:abstractNumId w:val="11"/>
  </w:num>
  <w:num w:numId="17" w16cid:durableId="107356690">
    <w:abstractNumId w:val="14"/>
  </w:num>
  <w:num w:numId="18" w16cid:durableId="1767145310">
    <w:abstractNumId w:val="23"/>
  </w:num>
  <w:num w:numId="19" w16cid:durableId="1197694465">
    <w:abstractNumId w:val="3"/>
  </w:num>
  <w:num w:numId="20" w16cid:durableId="281689375">
    <w:abstractNumId w:val="22"/>
  </w:num>
  <w:num w:numId="21" w16cid:durableId="1926264185">
    <w:abstractNumId w:val="20"/>
  </w:num>
  <w:num w:numId="22" w16cid:durableId="287514418">
    <w:abstractNumId w:val="8"/>
  </w:num>
  <w:num w:numId="23" w16cid:durableId="403841208">
    <w:abstractNumId w:val="19"/>
  </w:num>
  <w:num w:numId="24" w16cid:durableId="119380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BC"/>
    <w:rsid w:val="00043C2A"/>
    <w:rsid w:val="00172D7A"/>
    <w:rsid w:val="002B3656"/>
    <w:rsid w:val="002F0B98"/>
    <w:rsid w:val="00315C3E"/>
    <w:rsid w:val="00470AD5"/>
    <w:rsid w:val="004F0655"/>
    <w:rsid w:val="007E6D31"/>
    <w:rsid w:val="008E4EAD"/>
    <w:rsid w:val="008E7460"/>
    <w:rsid w:val="009B16BC"/>
    <w:rsid w:val="00A21C79"/>
    <w:rsid w:val="00B0510E"/>
    <w:rsid w:val="00CB2887"/>
    <w:rsid w:val="00EB516E"/>
    <w:rsid w:val="00F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2A30"/>
  <w15:docId w15:val="{DCA8CD7B-61D1-4858-8F96-E5DFE072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ezodstpw">
    <w:name w:val="No Spacing"/>
    <w:pPr>
      <w:suppressAutoHyphen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basedOn w:val="Domylnaczcionkaakapitu"/>
    <w:uiPriority w:val="99"/>
    <w:unhideWhenUsed/>
    <w:rsid w:val="002B365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B3656"/>
  </w:style>
  <w:style w:type="paragraph" w:styleId="Tytu">
    <w:name w:val="Title"/>
    <w:basedOn w:val="Normalny"/>
    <w:next w:val="Normalny"/>
    <w:link w:val="TytuZnak"/>
    <w:uiPriority w:val="10"/>
    <w:qFormat/>
    <w:rsid w:val="002B3656"/>
    <w:pPr>
      <w:widowControl/>
      <w:suppressAutoHyphens w:val="0"/>
      <w:autoSpaceDN/>
      <w:spacing w:before="100" w:beforeAutospacing="1" w:after="100" w:afterAutospacing="1" w:line="360" w:lineRule="auto"/>
      <w:jc w:val="center"/>
      <w:textAlignment w:val="auto"/>
    </w:pPr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B3656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zywiec.powia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g&#322;oszeniazewnetrzne@zywiec.powia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owice@brp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rzecznika@brp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zywiec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MonCeb</dc:creator>
  <cp:lastModifiedBy>OR.Baron Tomasz</cp:lastModifiedBy>
  <cp:revision>3</cp:revision>
  <dcterms:created xsi:type="dcterms:W3CDTF">2024-12-31T08:32:00Z</dcterms:created>
  <dcterms:modified xsi:type="dcterms:W3CDTF">2024-12-31T08:43:00Z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